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F832" w14:textId="77777777" w:rsidR="00303415" w:rsidRPr="009C3D88" w:rsidRDefault="00303415" w:rsidP="00303415">
      <w:pPr>
        <w:pStyle w:val="NoSpacing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9C3D88">
        <w:rPr>
          <w:rFonts w:ascii="Times New Roman" w:hAnsi="Times New Roman" w:cs="Times New Roman"/>
          <w:b/>
          <w:sz w:val="28"/>
          <w:szCs w:val="24"/>
        </w:rPr>
        <w:t>Analisis</w:t>
      </w:r>
      <w:proofErr w:type="spellEnd"/>
      <w:r w:rsidRPr="009C3D8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C3D88">
        <w:rPr>
          <w:rFonts w:ascii="Times New Roman" w:hAnsi="Times New Roman" w:cs="Times New Roman"/>
          <w:b/>
          <w:sz w:val="28"/>
          <w:szCs w:val="24"/>
        </w:rPr>
        <w:t>Pemikiran</w:t>
      </w:r>
      <w:proofErr w:type="spellEnd"/>
      <w:r w:rsidRPr="009C3D88">
        <w:rPr>
          <w:rFonts w:ascii="Times New Roman" w:hAnsi="Times New Roman" w:cs="Times New Roman"/>
          <w:b/>
          <w:sz w:val="28"/>
          <w:szCs w:val="24"/>
        </w:rPr>
        <w:t xml:space="preserve"> Ali </w:t>
      </w:r>
      <w:proofErr w:type="spellStart"/>
      <w:r w:rsidRPr="009C3D88">
        <w:rPr>
          <w:rFonts w:ascii="Times New Roman" w:hAnsi="Times New Roman" w:cs="Times New Roman"/>
          <w:b/>
          <w:sz w:val="28"/>
          <w:szCs w:val="24"/>
        </w:rPr>
        <w:t>Yafie</w:t>
      </w:r>
      <w:proofErr w:type="spellEnd"/>
    </w:p>
    <w:p w14:paraId="14A24659" w14:textId="77777777" w:rsidR="00303415" w:rsidRPr="009C3D88" w:rsidRDefault="00303415" w:rsidP="00303415">
      <w:pPr>
        <w:pStyle w:val="NoSpacing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9C3D88">
        <w:rPr>
          <w:rFonts w:ascii="Times New Roman" w:hAnsi="Times New Roman" w:cs="Times New Roman"/>
          <w:b/>
          <w:sz w:val="28"/>
          <w:szCs w:val="24"/>
        </w:rPr>
        <w:t xml:space="preserve">dan Sahal </w:t>
      </w:r>
      <w:proofErr w:type="spellStart"/>
      <w:r w:rsidRPr="009C3D88">
        <w:rPr>
          <w:rFonts w:ascii="Times New Roman" w:hAnsi="Times New Roman" w:cs="Times New Roman"/>
          <w:b/>
          <w:sz w:val="28"/>
          <w:szCs w:val="24"/>
        </w:rPr>
        <w:t>Mahfuzd</w:t>
      </w:r>
      <w:proofErr w:type="spellEnd"/>
      <w:r w:rsidRPr="009C3D8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C3D88">
        <w:rPr>
          <w:rFonts w:ascii="Times New Roman" w:hAnsi="Times New Roman" w:cs="Times New Roman"/>
          <w:b/>
          <w:sz w:val="28"/>
          <w:szCs w:val="24"/>
        </w:rPr>
        <w:t>dalam</w:t>
      </w:r>
      <w:proofErr w:type="spellEnd"/>
      <w:r w:rsidRPr="009C3D8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C3D88">
        <w:rPr>
          <w:rFonts w:ascii="Times New Roman" w:hAnsi="Times New Roman" w:cs="Times New Roman"/>
          <w:b/>
          <w:sz w:val="28"/>
          <w:szCs w:val="24"/>
        </w:rPr>
        <w:t>Fiqih</w:t>
      </w:r>
      <w:proofErr w:type="spellEnd"/>
      <w:r w:rsidRPr="009C3D8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C3D88">
        <w:rPr>
          <w:rFonts w:ascii="Times New Roman" w:hAnsi="Times New Roman" w:cs="Times New Roman"/>
          <w:b/>
          <w:sz w:val="28"/>
          <w:szCs w:val="24"/>
        </w:rPr>
        <w:t>Sosial</w:t>
      </w:r>
      <w:proofErr w:type="spellEnd"/>
      <w:r w:rsidRPr="009C3D8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C3D88">
        <w:rPr>
          <w:rFonts w:ascii="Times New Roman" w:hAnsi="Times New Roman" w:cs="Times New Roman"/>
          <w:b/>
          <w:sz w:val="28"/>
          <w:szCs w:val="24"/>
        </w:rPr>
        <w:t>Terhadap</w:t>
      </w:r>
      <w:proofErr w:type="spellEnd"/>
      <w:r w:rsidRPr="009C3D8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C3D88">
        <w:rPr>
          <w:rFonts w:ascii="Times New Roman" w:hAnsi="Times New Roman" w:cs="Times New Roman"/>
          <w:b/>
          <w:sz w:val="28"/>
          <w:szCs w:val="24"/>
        </w:rPr>
        <w:t>Perkembangan</w:t>
      </w:r>
      <w:proofErr w:type="spellEnd"/>
      <w:r w:rsidRPr="009C3D88">
        <w:rPr>
          <w:rFonts w:ascii="Times New Roman" w:hAnsi="Times New Roman" w:cs="Times New Roman"/>
          <w:b/>
          <w:sz w:val="28"/>
          <w:szCs w:val="24"/>
        </w:rPr>
        <w:t xml:space="preserve"> Hukum Islam</w:t>
      </w:r>
    </w:p>
    <w:p w14:paraId="39B8A789" w14:textId="77777777" w:rsidR="004E42E9" w:rsidRPr="003725EC" w:rsidRDefault="004E42E9" w:rsidP="007E5CCA">
      <w:pPr>
        <w:pStyle w:val="NoSpacing"/>
        <w:jc w:val="center"/>
        <w:rPr>
          <w:rFonts w:ascii="Futura Bk BT" w:hAnsi="Futura Bk BT" w:cs="Times New Roman"/>
          <w:b/>
          <w:sz w:val="32"/>
          <w:szCs w:val="32"/>
        </w:rPr>
      </w:pPr>
    </w:p>
    <w:p w14:paraId="7BFFF5AD" w14:textId="77777777" w:rsidR="00557001" w:rsidRPr="003725EC" w:rsidRDefault="003725EC" w:rsidP="003725EC">
      <w:pPr>
        <w:pStyle w:val="NoSpacing"/>
        <w:jc w:val="center"/>
        <w:rPr>
          <w:rFonts w:ascii="Futura Bk BT" w:hAnsi="Futura Bk BT" w:cs="Times New Roman"/>
          <w:bCs/>
          <w:sz w:val="24"/>
          <w:szCs w:val="24"/>
        </w:rPr>
      </w:pPr>
      <w:proofErr w:type="spellStart"/>
      <w:r w:rsidRPr="003725EC">
        <w:rPr>
          <w:rFonts w:ascii="Futura Bk BT" w:hAnsi="Futura Bk BT" w:cs="Times New Roman"/>
          <w:bCs/>
          <w:sz w:val="24"/>
          <w:szCs w:val="24"/>
        </w:rPr>
        <w:t>Jumain</w:t>
      </w:r>
      <w:proofErr w:type="spellEnd"/>
      <w:r w:rsidRPr="003725EC">
        <w:rPr>
          <w:rFonts w:ascii="Futura Bk BT" w:hAnsi="Futura Bk BT" w:cs="Times New Roman"/>
          <w:bCs/>
          <w:sz w:val="24"/>
          <w:szCs w:val="24"/>
        </w:rPr>
        <w:t xml:space="preserve"> Azizi dan </w:t>
      </w:r>
      <w:proofErr w:type="spellStart"/>
      <w:r w:rsidRPr="003725EC">
        <w:rPr>
          <w:rFonts w:ascii="Futura Bk BT" w:hAnsi="Futura Bk BT" w:cs="Times New Roman"/>
          <w:bCs/>
          <w:sz w:val="24"/>
          <w:szCs w:val="24"/>
        </w:rPr>
        <w:t>Opan</w:t>
      </w:r>
      <w:proofErr w:type="spellEnd"/>
      <w:r w:rsidRPr="003725EC">
        <w:rPr>
          <w:rFonts w:ascii="Futura Bk BT" w:hAnsi="Futura Bk BT" w:cs="Times New Roman"/>
          <w:bCs/>
          <w:sz w:val="24"/>
          <w:szCs w:val="24"/>
        </w:rPr>
        <w:t xml:space="preserve"> Satria mandala</w:t>
      </w:r>
    </w:p>
    <w:p w14:paraId="2580F5EB" w14:textId="77777777" w:rsidR="003725EC" w:rsidRPr="003725EC" w:rsidRDefault="003725EC" w:rsidP="003725EC">
      <w:pPr>
        <w:pStyle w:val="NoSpacing"/>
        <w:jc w:val="center"/>
        <w:rPr>
          <w:rFonts w:ascii="Futura Bk BT" w:hAnsi="Futura Bk BT" w:cs="Times New Roman"/>
          <w:bCs/>
          <w:sz w:val="24"/>
          <w:szCs w:val="24"/>
        </w:rPr>
      </w:pPr>
      <w:r w:rsidRPr="003725EC">
        <w:rPr>
          <w:rFonts w:ascii="Futura Bk BT" w:hAnsi="Futura Bk BT" w:cs="Times New Roman"/>
          <w:bCs/>
          <w:sz w:val="24"/>
          <w:szCs w:val="24"/>
        </w:rPr>
        <w:t>Prodi Hukum Tata Negara STIS Darussalam</w:t>
      </w:r>
    </w:p>
    <w:p w14:paraId="5F670CD0" w14:textId="77777777" w:rsidR="003725EC" w:rsidRPr="003725EC" w:rsidRDefault="003725EC" w:rsidP="003725EC">
      <w:pPr>
        <w:pStyle w:val="NoSpacing"/>
        <w:jc w:val="center"/>
        <w:rPr>
          <w:rFonts w:ascii="Futura Bk BT" w:hAnsi="Futura Bk BT" w:cs="Times New Roman"/>
          <w:bCs/>
          <w:sz w:val="24"/>
          <w:szCs w:val="24"/>
        </w:rPr>
      </w:pPr>
      <w:proofErr w:type="spellStart"/>
      <w:r w:rsidRPr="003725EC">
        <w:rPr>
          <w:rFonts w:ascii="Futura Bk BT" w:hAnsi="Futura Bk BT" w:cs="Times New Roman"/>
          <w:bCs/>
          <w:sz w:val="24"/>
          <w:szCs w:val="24"/>
        </w:rPr>
        <w:t>Fakultas</w:t>
      </w:r>
      <w:proofErr w:type="spellEnd"/>
      <w:r w:rsidRPr="003725EC">
        <w:rPr>
          <w:rFonts w:ascii="Futura Bk BT" w:hAnsi="Futura Bk BT" w:cs="Times New Roman"/>
          <w:bCs/>
          <w:sz w:val="24"/>
          <w:szCs w:val="24"/>
        </w:rPr>
        <w:t xml:space="preserve"> Hukum Universitas </w:t>
      </w:r>
      <w:proofErr w:type="spellStart"/>
      <w:r w:rsidRPr="003725EC">
        <w:rPr>
          <w:rFonts w:ascii="Futura Bk BT" w:hAnsi="Futura Bk BT" w:cs="Times New Roman"/>
          <w:bCs/>
          <w:sz w:val="24"/>
          <w:szCs w:val="24"/>
        </w:rPr>
        <w:t>Bumigora</w:t>
      </w:r>
      <w:proofErr w:type="spellEnd"/>
    </w:p>
    <w:p w14:paraId="0F637C9B" w14:textId="77777777" w:rsidR="00557001" w:rsidRDefault="00557001" w:rsidP="007E5CCA">
      <w:pPr>
        <w:pStyle w:val="NoSpacing"/>
        <w:jc w:val="center"/>
        <w:rPr>
          <w:rFonts w:ascii="Futura Bk BT" w:hAnsi="Futura Bk BT" w:cs="Times New Roman"/>
          <w:b/>
          <w:sz w:val="24"/>
          <w:szCs w:val="24"/>
        </w:rPr>
      </w:pPr>
    </w:p>
    <w:p w14:paraId="76AFEF24" w14:textId="77777777" w:rsidR="003725EC" w:rsidRDefault="008279D1" w:rsidP="003725EC">
      <w:pPr>
        <w:jc w:val="center"/>
      </w:pPr>
      <w:hyperlink r:id="rId8" w:history="1">
        <w:r w:rsidR="003725EC" w:rsidRPr="00B955DB">
          <w:rPr>
            <w:rStyle w:val="Hyperlink"/>
          </w:rPr>
          <w:t>jumainazizi99@gmail.com</w:t>
        </w:r>
      </w:hyperlink>
      <w:r w:rsidR="003725EC">
        <w:t xml:space="preserve">, </w:t>
      </w:r>
      <w:hyperlink r:id="rId9" w:history="1">
        <w:r w:rsidR="003725EC" w:rsidRPr="00B955DB">
          <w:rPr>
            <w:rStyle w:val="Hyperlink"/>
          </w:rPr>
          <w:t>Opansatria36@gmail.com</w:t>
        </w:r>
      </w:hyperlink>
    </w:p>
    <w:p w14:paraId="5676380E" w14:textId="77777777" w:rsidR="00557001" w:rsidRDefault="00557001" w:rsidP="007E5CCA">
      <w:pPr>
        <w:pStyle w:val="NoSpacing"/>
        <w:jc w:val="center"/>
        <w:rPr>
          <w:rFonts w:ascii="Futura Bk BT" w:hAnsi="Futura Bk BT" w:cs="Times New Roman"/>
          <w:b/>
          <w:sz w:val="24"/>
          <w:szCs w:val="24"/>
        </w:rPr>
      </w:pPr>
    </w:p>
    <w:p w14:paraId="10515438" w14:textId="77777777" w:rsidR="003725EC" w:rsidRDefault="003725EC" w:rsidP="003725EC">
      <w:pPr>
        <w:pStyle w:val="NormalWeb"/>
        <w:spacing w:after="240" w:afterAutospacing="0"/>
        <w:jc w:val="center"/>
        <w:outlineLvl w:val="0"/>
        <w:rPr>
          <w:b/>
        </w:rPr>
      </w:pPr>
      <w:r>
        <w:rPr>
          <w:b/>
        </w:rPr>
        <w:t>ABSTRAK</w:t>
      </w:r>
    </w:p>
    <w:p w14:paraId="1B18A7BC" w14:textId="77777777" w:rsidR="003725EC" w:rsidRPr="00894C52" w:rsidRDefault="003725EC" w:rsidP="003725EC">
      <w:pPr>
        <w:pStyle w:val="NormalWeb"/>
        <w:spacing w:before="0" w:beforeAutospacing="0" w:after="0" w:afterAutospacing="0"/>
        <w:jc w:val="both"/>
        <w:outlineLvl w:val="0"/>
        <w:rPr>
          <w:rStyle w:val="Strong"/>
          <w:rFonts w:eastAsia="Arial Unicode MS"/>
          <w:b w:val="0"/>
          <w:bCs w:val="0"/>
        </w:rPr>
      </w:pPr>
      <w:r w:rsidRPr="00894C52">
        <w:rPr>
          <w:rStyle w:val="Strong"/>
          <w:rFonts w:eastAsia="Arial Unicode MS"/>
          <w:b w:val="0"/>
          <w:bCs w:val="0"/>
        </w:rPr>
        <w:t xml:space="preserve">Kata Kunci: </w:t>
      </w:r>
      <w:proofErr w:type="spellStart"/>
      <w:r w:rsidRPr="00894C52">
        <w:rPr>
          <w:rStyle w:val="Strong"/>
          <w:rFonts w:eastAsia="Arial Unicode MS"/>
          <w:b w:val="0"/>
          <w:bCs w:val="0"/>
          <w:i/>
          <w:iCs/>
        </w:rPr>
        <w:t>Analisis</w:t>
      </w:r>
      <w:proofErr w:type="spellEnd"/>
      <w:r w:rsidRPr="00894C52">
        <w:rPr>
          <w:rStyle w:val="Strong"/>
          <w:rFonts w:eastAsia="Arial Unicode MS"/>
          <w:b w:val="0"/>
          <w:bCs w:val="0"/>
        </w:rPr>
        <w:t xml:space="preserve">, </w:t>
      </w:r>
      <w:proofErr w:type="spellStart"/>
      <w:r w:rsidRPr="00894C52">
        <w:rPr>
          <w:rStyle w:val="Strong"/>
          <w:rFonts w:eastAsia="Arial Unicode MS"/>
          <w:b w:val="0"/>
          <w:bCs w:val="0"/>
          <w:i/>
          <w:iCs/>
        </w:rPr>
        <w:t>Fiqih</w:t>
      </w:r>
      <w:proofErr w:type="spellEnd"/>
      <w:r>
        <w:rPr>
          <w:rStyle w:val="Strong"/>
          <w:rFonts w:eastAsia="Arial Unicode MS"/>
          <w:b w:val="0"/>
          <w:bCs w:val="0"/>
          <w:i/>
          <w:iCs/>
        </w:rPr>
        <w:t xml:space="preserve"> </w:t>
      </w:r>
      <w:proofErr w:type="spellStart"/>
      <w:r w:rsidRPr="00894C52">
        <w:rPr>
          <w:rStyle w:val="Strong"/>
          <w:rFonts w:eastAsia="Arial Unicode MS"/>
          <w:b w:val="0"/>
          <w:bCs w:val="0"/>
          <w:i/>
          <w:iCs/>
        </w:rPr>
        <w:t>Sosial</w:t>
      </w:r>
      <w:proofErr w:type="spellEnd"/>
      <w:r w:rsidRPr="00894C52">
        <w:rPr>
          <w:rStyle w:val="Strong"/>
          <w:rFonts w:eastAsia="Arial Unicode MS"/>
          <w:b w:val="0"/>
          <w:bCs w:val="0"/>
        </w:rPr>
        <w:t xml:space="preserve">, </w:t>
      </w:r>
      <w:r w:rsidRPr="00894C52">
        <w:rPr>
          <w:rStyle w:val="Strong"/>
          <w:rFonts w:eastAsia="Arial Unicode MS"/>
          <w:b w:val="0"/>
          <w:bCs w:val="0"/>
          <w:i/>
          <w:iCs/>
        </w:rPr>
        <w:t>Hukum Islam</w:t>
      </w:r>
    </w:p>
    <w:p w14:paraId="1BE7A467" w14:textId="77777777" w:rsidR="003725EC" w:rsidRDefault="003725EC" w:rsidP="003725EC">
      <w:pPr>
        <w:pStyle w:val="NormalWeb"/>
        <w:spacing w:before="0" w:beforeAutospacing="0" w:after="0" w:afterAutospacing="0"/>
        <w:jc w:val="both"/>
        <w:outlineLvl w:val="0"/>
        <w:rPr>
          <w:rStyle w:val="Strong"/>
          <w:rFonts w:eastAsia="Arial Unicode MS"/>
        </w:rPr>
      </w:pPr>
    </w:p>
    <w:p w14:paraId="209AB360" w14:textId="77777777" w:rsidR="003725EC" w:rsidRDefault="003725EC" w:rsidP="003725EC">
      <w:pPr>
        <w:pStyle w:val="NormalWeb"/>
        <w:spacing w:before="0" w:beforeAutospacing="0" w:after="0" w:afterAutospacing="0"/>
        <w:ind w:firstLine="720"/>
        <w:jc w:val="both"/>
        <w:outlineLvl w:val="0"/>
        <w:rPr>
          <w:rFonts w:ascii="Futura Bk BT" w:hAnsi="Futura Bk BT"/>
        </w:rPr>
      </w:pPr>
      <w:proofErr w:type="spellStart"/>
      <w:r w:rsidRPr="00894C52">
        <w:rPr>
          <w:rFonts w:ascii="Futura Bk BT" w:hAnsi="Futura Bk BT"/>
        </w:rPr>
        <w:t>Penelitian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ini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bertujuan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untuk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mengetahui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konsep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pemikiran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fiqih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sosial</w:t>
      </w:r>
      <w:proofErr w:type="spellEnd"/>
      <w:r w:rsidRPr="00894C52">
        <w:rPr>
          <w:rFonts w:ascii="Futura Bk BT" w:hAnsi="Futura Bk BT"/>
        </w:rPr>
        <w:t xml:space="preserve"> KH. Ali </w:t>
      </w:r>
      <w:proofErr w:type="spellStart"/>
      <w:r w:rsidRPr="00894C52">
        <w:rPr>
          <w:rFonts w:ascii="Futura Bk BT" w:hAnsi="Futura Bk BT"/>
        </w:rPr>
        <w:t>Yafie</w:t>
      </w:r>
      <w:proofErr w:type="spellEnd"/>
      <w:r w:rsidRPr="00894C52">
        <w:rPr>
          <w:rFonts w:ascii="Futura Bk BT" w:hAnsi="Futura Bk BT"/>
        </w:rPr>
        <w:t xml:space="preserve"> dan KH. Sahal </w:t>
      </w:r>
      <w:proofErr w:type="spellStart"/>
      <w:r w:rsidRPr="00894C52">
        <w:rPr>
          <w:rFonts w:ascii="Futura Bk BT" w:hAnsi="Futura Bk BT"/>
        </w:rPr>
        <w:t>Mahfuzd</w:t>
      </w:r>
      <w:proofErr w:type="spellEnd"/>
      <w:r w:rsidRPr="00894C52">
        <w:rPr>
          <w:rFonts w:ascii="Futura Bk BT" w:hAnsi="Futura Bk BT"/>
        </w:rPr>
        <w:t xml:space="preserve"> dan </w:t>
      </w:r>
      <w:proofErr w:type="spellStart"/>
      <w:r w:rsidRPr="00894C52">
        <w:rPr>
          <w:rFonts w:ascii="Futura Bk BT" w:hAnsi="Futura Bk BT"/>
        </w:rPr>
        <w:t>mengetahui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serta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menganalisis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perbedaan</w:t>
      </w:r>
      <w:proofErr w:type="spellEnd"/>
      <w:r w:rsidRPr="00894C52">
        <w:rPr>
          <w:rFonts w:ascii="Futura Bk BT" w:hAnsi="Futura Bk BT"/>
        </w:rPr>
        <w:t xml:space="preserve"> dan </w:t>
      </w:r>
      <w:proofErr w:type="spellStart"/>
      <w:r w:rsidRPr="00894C52">
        <w:rPr>
          <w:rFonts w:ascii="Futura Bk BT" w:hAnsi="Futura Bk BT"/>
        </w:rPr>
        <w:t>persamaan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konsep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fiqih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sosial</w:t>
      </w:r>
      <w:proofErr w:type="spellEnd"/>
      <w:r w:rsidRPr="00894C52">
        <w:rPr>
          <w:rFonts w:ascii="Futura Bk BT" w:hAnsi="Futura Bk BT"/>
        </w:rPr>
        <w:t xml:space="preserve"> KH Ali </w:t>
      </w:r>
      <w:proofErr w:type="spellStart"/>
      <w:r w:rsidRPr="00894C52">
        <w:rPr>
          <w:rFonts w:ascii="Futura Bk BT" w:hAnsi="Futura Bk BT"/>
        </w:rPr>
        <w:t>Yafie</w:t>
      </w:r>
      <w:proofErr w:type="spellEnd"/>
      <w:r w:rsidRPr="00894C52">
        <w:rPr>
          <w:rFonts w:ascii="Futura Bk BT" w:hAnsi="Futura Bk BT"/>
        </w:rPr>
        <w:t xml:space="preserve"> dan KH </w:t>
      </w:r>
      <w:proofErr w:type="spellStart"/>
      <w:r w:rsidRPr="00894C52">
        <w:rPr>
          <w:rFonts w:ascii="Futura Bk BT" w:hAnsi="Futura Bk BT"/>
        </w:rPr>
        <w:t>sahal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mahfuz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serta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bagaimana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implikasinya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terhadap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perkembangan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>
        <w:rPr>
          <w:rFonts w:ascii="Futura Bk BT" w:hAnsi="Futura Bk BT"/>
        </w:rPr>
        <w:t>hukum</w:t>
      </w:r>
      <w:proofErr w:type="spellEnd"/>
      <w:r>
        <w:rPr>
          <w:rFonts w:ascii="Futura Bk BT" w:hAnsi="Futura Bk BT"/>
        </w:rPr>
        <w:t xml:space="preserve"> Islam.</w:t>
      </w:r>
      <w:r w:rsidRPr="00894C52">
        <w:rPr>
          <w:rFonts w:ascii="Futura Bk BT" w:hAnsi="Futura Bk BT"/>
        </w:rPr>
        <w:t xml:space="preserve"> </w:t>
      </w:r>
    </w:p>
    <w:p w14:paraId="69E026F0" w14:textId="77777777" w:rsidR="003725EC" w:rsidRDefault="003725EC" w:rsidP="003725EC">
      <w:pPr>
        <w:pStyle w:val="NormalWeb"/>
        <w:spacing w:before="0" w:beforeAutospacing="0" w:after="0" w:afterAutospacing="0"/>
        <w:ind w:firstLine="720"/>
        <w:jc w:val="both"/>
        <w:outlineLvl w:val="0"/>
        <w:rPr>
          <w:rFonts w:ascii="Futura Bk BT" w:hAnsi="Futura Bk BT"/>
        </w:rPr>
      </w:pPr>
      <w:r w:rsidRPr="00894C52">
        <w:rPr>
          <w:rFonts w:ascii="Futura Bk BT" w:hAnsi="Futura Bk BT"/>
        </w:rPr>
        <w:t xml:space="preserve">Jenis </w:t>
      </w:r>
      <w:proofErr w:type="spellStart"/>
      <w:r w:rsidRPr="00894C52">
        <w:rPr>
          <w:rFonts w:ascii="Futura Bk BT" w:hAnsi="Futura Bk BT"/>
        </w:rPr>
        <w:t>penelitian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ini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adalah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perbandingan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konseptual</w:t>
      </w:r>
      <w:proofErr w:type="spellEnd"/>
      <w:r w:rsidRPr="00894C52">
        <w:rPr>
          <w:rFonts w:ascii="Futura Bk BT" w:hAnsi="Futura Bk BT"/>
        </w:rPr>
        <w:t xml:space="preserve">, </w:t>
      </w:r>
      <w:r>
        <w:rPr>
          <w:rFonts w:ascii="Futura Bk BT" w:hAnsi="Futura Bk BT"/>
        </w:rPr>
        <w:t xml:space="preserve">dan </w:t>
      </w:r>
      <w:proofErr w:type="spellStart"/>
      <w:r w:rsidRPr="00894C52">
        <w:rPr>
          <w:rFonts w:ascii="Futura Bk BT" w:hAnsi="Futura Bk BT"/>
        </w:rPr>
        <w:t>hasil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penelitian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ini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menunjukan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bahwa</w:t>
      </w:r>
      <w:proofErr w:type="spellEnd"/>
      <w:r w:rsidRPr="00894C52">
        <w:rPr>
          <w:rFonts w:ascii="Futura Bk BT" w:hAnsi="Futura Bk BT"/>
        </w:rPr>
        <w:t xml:space="preserve"> Ali </w:t>
      </w:r>
      <w:proofErr w:type="spellStart"/>
      <w:r w:rsidRPr="00894C52">
        <w:rPr>
          <w:rFonts w:ascii="Futura Bk BT" w:hAnsi="Futura Bk BT"/>
        </w:rPr>
        <w:t>Yafie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dalam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menggagas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fikih</w:t>
      </w:r>
      <w:proofErr w:type="spellEnd"/>
      <w:r w:rsidRPr="00894C52">
        <w:rPr>
          <w:rFonts w:ascii="Futura Bk BT" w:hAnsi="Futura Bk BT"/>
        </w:rPr>
        <w:t xml:space="preserve"> social </w:t>
      </w:r>
      <w:proofErr w:type="spellStart"/>
      <w:r w:rsidRPr="00894C52">
        <w:rPr>
          <w:rFonts w:ascii="Futura Bk BT" w:hAnsi="Futura Bk BT"/>
        </w:rPr>
        <w:t>memulai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dengan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pembahasan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tentang</w:t>
      </w:r>
      <w:proofErr w:type="spellEnd"/>
      <w:r w:rsidRPr="00894C52">
        <w:rPr>
          <w:rFonts w:ascii="Futura Bk BT" w:hAnsi="Futura Bk BT"/>
        </w:rPr>
        <w:t xml:space="preserve"> Al-Qur'an </w:t>
      </w:r>
      <w:proofErr w:type="spellStart"/>
      <w:r w:rsidRPr="00894C52">
        <w:rPr>
          <w:rFonts w:ascii="Futura Bk BT" w:hAnsi="Futura Bk BT"/>
        </w:rPr>
        <w:t>kemudian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merambah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ke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masalah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>
        <w:rPr>
          <w:rFonts w:ascii="Futura Bk BT" w:hAnsi="Futura Bk BT"/>
        </w:rPr>
        <w:t>sos</w:t>
      </w:r>
      <w:r w:rsidRPr="00894C52">
        <w:rPr>
          <w:rFonts w:ascii="Futura Bk BT" w:hAnsi="Futura Bk BT"/>
        </w:rPr>
        <w:t>ial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kemasyarakatan</w:t>
      </w:r>
      <w:proofErr w:type="spellEnd"/>
      <w:r w:rsidRPr="00894C52">
        <w:rPr>
          <w:rFonts w:ascii="Futura Bk BT" w:hAnsi="Futura Bk BT"/>
        </w:rPr>
        <w:t xml:space="preserve"> yang </w:t>
      </w:r>
      <w:proofErr w:type="spellStart"/>
      <w:r w:rsidRPr="00894C52">
        <w:rPr>
          <w:rFonts w:ascii="Futura Bk BT" w:hAnsi="Futura Bk BT"/>
        </w:rPr>
        <w:t>aktual</w:t>
      </w:r>
      <w:proofErr w:type="spellEnd"/>
      <w:r w:rsidRPr="00894C52">
        <w:rPr>
          <w:rFonts w:ascii="Futura Bk BT" w:hAnsi="Futura Bk BT"/>
        </w:rPr>
        <w:t xml:space="preserve"> dan </w:t>
      </w:r>
      <w:proofErr w:type="spellStart"/>
      <w:r w:rsidRPr="00894C52">
        <w:rPr>
          <w:rFonts w:ascii="Futura Bk BT" w:hAnsi="Futura Bk BT"/>
        </w:rPr>
        <w:t>terkait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masalah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hukum</w:t>
      </w:r>
      <w:proofErr w:type="spellEnd"/>
      <w:r w:rsidRPr="00894C52">
        <w:rPr>
          <w:rFonts w:ascii="Futura Bk BT" w:hAnsi="Futura Bk BT"/>
        </w:rPr>
        <w:t xml:space="preserve">. </w:t>
      </w:r>
    </w:p>
    <w:p w14:paraId="5742C6D0" w14:textId="77777777" w:rsidR="003725EC" w:rsidRPr="00894C52" w:rsidRDefault="003725EC" w:rsidP="003725EC">
      <w:pPr>
        <w:pStyle w:val="NormalWeb"/>
        <w:spacing w:before="0" w:beforeAutospacing="0" w:after="0" w:afterAutospacing="0"/>
        <w:ind w:firstLine="720"/>
        <w:jc w:val="both"/>
        <w:outlineLvl w:val="0"/>
        <w:rPr>
          <w:rStyle w:val="Strong"/>
          <w:rFonts w:ascii="Futura Bk BT" w:eastAsia="Arial Unicode MS" w:hAnsi="Futura Bk BT"/>
          <w:b w:val="0"/>
          <w:bCs w:val="0"/>
        </w:rPr>
      </w:pPr>
      <w:proofErr w:type="spellStart"/>
      <w:r w:rsidRPr="00894C52">
        <w:rPr>
          <w:rFonts w:ascii="Futura Bk BT" w:hAnsi="Futura Bk BT"/>
        </w:rPr>
        <w:t>Sebagai</w:t>
      </w:r>
      <w:proofErr w:type="spellEnd"/>
      <w:r w:rsidRPr="00894C52">
        <w:rPr>
          <w:rFonts w:ascii="Futura Bk BT" w:hAnsi="Futura Bk BT"/>
        </w:rPr>
        <w:t xml:space="preserve"> </w:t>
      </w:r>
      <w:r w:rsidRPr="00894C52">
        <w:rPr>
          <w:rFonts w:ascii="Futura Bk BT" w:hAnsi="Futura Bk BT"/>
          <w:iCs/>
        </w:rPr>
        <w:t>faqih</w:t>
      </w:r>
      <w:r w:rsidRPr="00894C52">
        <w:rPr>
          <w:rFonts w:ascii="Futura Bk BT" w:hAnsi="Futura Bk BT"/>
        </w:rPr>
        <w:t xml:space="preserve">, Ali </w:t>
      </w:r>
      <w:proofErr w:type="spellStart"/>
      <w:r w:rsidRPr="00894C52">
        <w:rPr>
          <w:rFonts w:ascii="Futura Bk BT" w:hAnsi="Futura Bk BT"/>
        </w:rPr>
        <w:t>Yafie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menginginkan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pemahaman</w:t>
      </w:r>
      <w:proofErr w:type="spellEnd"/>
      <w:r w:rsidRPr="00894C52">
        <w:rPr>
          <w:rFonts w:ascii="Futura Bk BT" w:hAnsi="Futura Bk BT"/>
        </w:rPr>
        <w:t xml:space="preserve"> Al-Qur'an </w:t>
      </w:r>
      <w:proofErr w:type="spellStart"/>
      <w:r w:rsidRPr="00894C52">
        <w:rPr>
          <w:rFonts w:ascii="Futura Bk BT" w:hAnsi="Futura Bk BT"/>
        </w:rPr>
        <w:t>secara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utuh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dalam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menghadapi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tantangan</w:t>
      </w:r>
      <w:proofErr w:type="spellEnd"/>
      <w:r w:rsidRPr="00894C52">
        <w:rPr>
          <w:rFonts w:ascii="Futura Bk BT" w:hAnsi="Futura Bk BT"/>
        </w:rPr>
        <w:t xml:space="preserve"> yang </w:t>
      </w:r>
      <w:proofErr w:type="spellStart"/>
      <w:r w:rsidRPr="00894C52">
        <w:rPr>
          <w:rFonts w:ascii="Futura Bk BT" w:hAnsi="Futura Bk BT"/>
        </w:rPr>
        <w:t>kian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berlapis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saat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ini</w:t>
      </w:r>
      <w:proofErr w:type="spellEnd"/>
      <w:r w:rsidRPr="00894C52">
        <w:rPr>
          <w:rFonts w:ascii="Futura Bk BT" w:hAnsi="Futura Bk BT"/>
        </w:rPr>
        <w:t xml:space="preserve">. Ali </w:t>
      </w:r>
      <w:proofErr w:type="spellStart"/>
      <w:r w:rsidRPr="00894C52">
        <w:rPr>
          <w:rFonts w:ascii="Futura Bk BT" w:hAnsi="Futura Bk BT"/>
        </w:rPr>
        <w:t>Yafie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mengajukan</w:t>
      </w:r>
      <w:proofErr w:type="spellEnd"/>
      <w:r w:rsidRPr="00894C52">
        <w:rPr>
          <w:rFonts w:ascii="Futura Bk BT" w:hAnsi="Futura Bk BT"/>
        </w:rPr>
        <w:t xml:space="preserve"> lima </w:t>
      </w:r>
      <w:proofErr w:type="spellStart"/>
      <w:r w:rsidRPr="00894C52">
        <w:rPr>
          <w:rFonts w:ascii="Futura Bk BT" w:hAnsi="Futura Bk BT"/>
        </w:rPr>
        <w:t>tema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utama</w:t>
      </w:r>
      <w:proofErr w:type="spellEnd"/>
      <w:r w:rsidRPr="00894C52">
        <w:rPr>
          <w:rFonts w:ascii="Futura Bk BT" w:hAnsi="Futura Bk BT"/>
        </w:rPr>
        <w:t xml:space="preserve"> agar </w:t>
      </w:r>
      <w:proofErr w:type="spellStart"/>
      <w:r w:rsidRPr="00894C52">
        <w:rPr>
          <w:rFonts w:ascii="Futura Bk BT" w:hAnsi="Futura Bk BT"/>
        </w:rPr>
        <w:t>dapat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memahami</w:t>
      </w:r>
      <w:proofErr w:type="spellEnd"/>
      <w:r w:rsidRPr="00894C52">
        <w:rPr>
          <w:rFonts w:ascii="Futura Bk BT" w:hAnsi="Futura Bk BT"/>
        </w:rPr>
        <w:t xml:space="preserve"> Al-Qur'an </w:t>
      </w:r>
      <w:proofErr w:type="spellStart"/>
      <w:r w:rsidRPr="00894C52">
        <w:rPr>
          <w:rFonts w:ascii="Futura Bk BT" w:hAnsi="Futura Bk BT"/>
        </w:rPr>
        <w:t>secara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utuh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yaitu</w:t>
      </w:r>
      <w:proofErr w:type="spellEnd"/>
      <w:r w:rsidRPr="00894C52">
        <w:rPr>
          <w:rFonts w:ascii="Futura Bk BT" w:hAnsi="Futura Bk BT"/>
        </w:rPr>
        <w:t xml:space="preserve">: </w:t>
      </w:r>
      <w:proofErr w:type="spellStart"/>
      <w:r w:rsidRPr="00894C52">
        <w:rPr>
          <w:rFonts w:ascii="Futura Bk BT" w:hAnsi="Futura Bk BT"/>
          <w:iCs/>
        </w:rPr>
        <w:t>pertama</w:t>
      </w:r>
      <w:proofErr w:type="spellEnd"/>
      <w:r w:rsidRPr="00894C52">
        <w:rPr>
          <w:rFonts w:ascii="Futura Bk BT" w:hAnsi="Futura Bk BT"/>
          <w:iCs/>
        </w:rPr>
        <w:t xml:space="preserve"> </w:t>
      </w:r>
      <w:proofErr w:type="spellStart"/>
      <w:r w:rsidRPr="00894C52">
        <w:rPr>
          <w:rFonts w:ascii="Futura Bk BT" w:hAnsi="Futura Bk BT"/>
        </w:rPr>
        <w:t>penegasan</w:t>
      </w:r>
      <w:proofErr w:type="spellEnd"/>
      <w:r w:rsidRPr="00894C52">
        <w:rPr>
          <w:rFonts w:ascii="Futura Bk BT" w:hAnsi="Futura Bk BT"/>
        </w:rPr>
        <w:t xml:space="preserve"> dan </w:t>
      </w:r>
      <w:proofErr w:type="spellStart"/>
      <w:r w:rsidRPr="00894C52">
        <w:rPr>
          <w:rFonts w:ascii="Futura Bk BT" w:hAnsi="Futura Bk BT"/>
        </w:rPr>
        <w:t>penguatan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eksistensi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wahyu</w:t>
      </w:r>
      <w:proofErr w:type="spellEnd"/>
      <w:r w:rsidRPr="00894C52">
        <w:rPr>
          <w:rFonts w:ascii="Futura Bk BT" w:hAnsi="Futura Bk BT"/>
        </w:rPr>
        <w:t xml:space="preserve">; </w:t>
      </w:r>
      <w:proofErr w:type="spellStart"/>
      <w:r w:rsidRPr="00894C52">
        <w:rPr>
          <w:rFonts w:ascii="Futura Bk BT" w:hAnsi="Futura Bk BT"/>
          <w:iCs/>
        </w:rPr>
        <w:t>kedua</w:t>
      </w:r>
      <w:proofErr w:type="spellEnd"/>
      <w:r w:rsidRPr="00894C52">
        <w:rPr>
          <w:rFonts w:ascii="Futura Bk BT" w:hAnsi="Futura Bk BT"/>
          <w:iCs/>
        </w:rPr>
        <w:t xml:space="preserve"> </w:t>
      </w:r>
      <w:proofErr w:type="spellStart"/>
      <w:r w:rsidRPr="00894C52">
        <w:rPr>
          <w:rFonts w:ascii="Futura Bk BT" w:hAnsi="Futura Bk BT"/>
        </w:rPr>
        <w:t>pengenalan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masalah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ketuhanan</w:t>
      </w:r>
      <w:proofErr w:type="spellEnd"/>
      <w:r w:rsidRPr="00894C52">
        <w:rPr>
          <w:rFonts w:ascii="Futura Bk BT" w:hAnsi="Futura Bk BT"/>
        </w:rPr>
        <w:t xml:space="preserve">; </w:t>
      </w:r>
      <w:proofErr w:type="spellStart"/>
      <w:r w:rsidRPr="00894C52">
        <w:rPr>
          <w:rFonts w:ascii="Futura Bk BT" w:hAnsi="Futura Bk BT"/>
          <w:iCs/>
        </w:rPr>
        <w:t>ketiga</w:t>
      </w:r>
      <w:proofErr w:type="spellEnd"/>
      <w:r w:rsidRPr="00894C52">
        <w:rPr>
          <w:rFonts w:ascii="Futura Bk BT" w:hAnsi="Futura Bk BT"/>
          <w:iCs/>
        </w:rPr>
        <w:t xml:space="preserve"> </w:t>
      </w:r>
      <w:proofErr w:type="spellStart"/>
      <w:r w:rsidRPr="00894C52">
        <w:rPr>
          <w:rFonts w:ascii="Futura Bk BT" w:hAnsi="Futura Bk BT"/>
        </w:rPr>
        <w:t>pandangan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terhadap</w:t>
      </w:r>
      <w:proofErr w:type="spellEnd"/>
      <w:r w:rsidRPr="00894C52">
        <w:rPr>
          <w:rFonts w:ascii="Futura Bk BT" w:hAnsi="Futura Bk BT"/>
        </w:rPr>
        <w:t xml:space="preserve"> Islam; </w:t>
      </w:r>
      <w:proofErr w:type="spellStart"/>
      <w:r w:rsidRPr="00894C52">
        <w:rPr>
          <w:rFonts w:ascii="Futura Bk BT" w:hAnsi="Futura Bk BT"/>
          <w:iCs/>
        </w:rPr>
        <w:t>keempat</w:t>
      </w:r>
      <w:proofErr w:type="spellEnd"/>
      <w:r w:rsidRPr="00894C52">
        <w:rPr>
          <w:rFonts w:ascii="Futura Bk BT" w:hAnsi="Futura Bk BT"/>
        </w:rPr>
        <w:t xml:space="preserve">, </w:t>
      </w:r>
      <w:proofErr w:type="spellStart"/>
      <w:r w:rsidRPr="00894C52">
        <w:rPr>
          <w:rFonts w:ascii="Futura Bk BT" w:hAnsi="Futura Bk BT"/>
        </w:rPr>
        <w:t>pengenalan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manusia</w:t>
      </w:r>
      <w:proofErr w:type="spellEnd"/>
      <w:r w:rsidRPr="00894C52">
        <w:rPr>
          <w:rFonts w:ascii="Futura Bk BT" w:hAnsi="Futura Bk BT"/>
        </w:rPr>
        <w:t xml:space="preserve"> dan </w:t>
      </w:r>
      <w:proofErr w:type="spellStart"/>
      <w:r w:rsidRPr="00894C52">
        <w:rPr>
          <w:rFonts w:ascii="Futura Bk BT" w:hAnsi="Futura Bk BT"/>
        </w:rPr>
        <w:t>kemanusiaan</w:t>
      </w:r>
      <w:proofErr w:type="spellEnd"/>
      <w:r w:rsidRPr="00894C52">
        <w:rPr>
          <w:rFonts w:ascii="Futura Bk BT" w:hAnsi="Futura Bk BT"/>
        </w:rPr>
        <w:t xml:space="preserve">; dan </w:t>
      </w:r>
      <w:proofErr w:type="spellStart"/>
      <w:r w:rsidRPr="00894C52">
        <w:rPr>
          <w:rFonts w:ascii="Futura Bk BT" w:hAnsi="Futura Bk BT"/>
          <w:iCs/>
        </w:rPr>
        <w:t>kelima</w:t>
      </w:r>
      <w:proofErr w:type="spellEnd"/>
      <w:r w:rsidRPr="00894C52">
        <w:rPr>
          <w:rFonts w:ascii="Futura Bk BT" w:hAnsi="Futura Bk BT"/>
        </w:rPr>
        <w:t xml:space="preserve">, </w:t>
      </w:r>
      <w:proofErr w:type="spellStart"/>
      <w:r w:rsidRPr="00894C52">
        <w:rPr>
          <w:rFonts w:ascii="Futura Bk BT" w:hAnsi="Futura Bk BT"/>
        </w:rPr>
        <w:t>pandangan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terhadap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masalah</w:t>
      </w:r>
      <w:proofErr w:type="spellEnd"/>
      <w:r w:rsidRPr="00894C52">
        <w:rPr>
          <w:rFonts w:ascii="Futura Bk BT" w:hAnsi="Futura Bk BT"/>
        </w:rPr>
        <w:t xml:space="preserve"> </w:t>
      </w:r>
      <w:proofErr w:type="spellStart"/>
      <w:r w:rsidRPr="00894C52">
        <w:rPr>
          <w:rFonts w:ascii="Futura Bk BT" w:hAnsi="Futura Bk BT"/>
        </w:rPr>
        <w:t>kehidupan</w:t>
      </w:r>
      <w:proofErr w:type="spellEnd"/>
      <w:r w:rsidRPr="00894C52">
        <w:rPr>
          <w:rFonts w:ascii="Futura Bk BT" w:hAnsi="Futura Bk BT"/>
        </w:rPr>
        <w:t>.</w:t>
      </w:r>
      <w:r>
        <w:rPr>
          <w:rFonts w:ascii="Futura Bk BT" w:hAnsi="Futura Bk BT"/>
          <w:iCs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Sedangkan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corak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pemikiran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fikih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Kiai Sahal,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selain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bias</w:t>
      </w:r>
      <w:r>
        <w:rPr>
          <w:rStyle w:val="Strong"/>
          <w:rFonts w:ascii="Futura Bk BT" w:eastAsia="Arial Unicode MS" w:hAnsi="Futura Bk BT"/>
          <w:b w:val="0"/>
          <w:bCs w:val="0"/>
        </w:rPr>
        <w:t>,</w:t>
      </w:r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dilihat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dari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sisi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metodologi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penemuan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dan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pengembangan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>
        <w:rPr>
          <w:rStyle w:val="Strong"/>
          <w:rFonts w:ascii="Futura Bk BT" w:eastAsia="Arial Unicode MS" w:hAnsi="Futura Bk BT"/>
          <w:b w:val="0"/>
          <w:bCs w:val="0"/>
        </w:rPr>
        <w:t>hukum</w:t>
      </w:r>
      <w:proofErr w:type="spellEnd"/>
      <w:r>
        <w:rPr>
          <w:rStyle w:val="Strong"/>
          <w:rFonts w:ascii="Futura Bk BT" w:eastAsia="Arial Unicode MS" w:hAnsi="Futura Bk BT"/>
          <w:b w:val="0"/>
          <w:bCs w:val="0"/>
        </w:rPr>
        <w:t xml:space="preserve"> yang </w:t>
      </w:r>
      <w:proofErr w:type="spellStart"/>
      <w:r>
        <w:rPr>
          <w:rStyle w:val="Strong"/>
          <w:rFonts w:ascii="Futura Bk BT" w:eastAsia="Arial Unicode MS" w:hAnsi="Futura Bk BT"/>
          <w:b w:val="0"/>
          <w:bCs w:val="0"/>
        </w:rPr>
        <w:t>digunak</w:t>
      </w:r>
      <w:r w:rsidRPr="00894C52">
        <w:rPr>
          <w:rStyle w:val="Strong"/>
          <w:rFonts w:ascii="Futura Bk BT" w:eastAsia="Arial Unicode MS" w:hAnsi="Futura Bk BT"/>
          <w:b w:val="0"/>
          <w:bCs w:val="0"/>
        </w:rPr>
        <w:t>an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, juga bias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dilihat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dari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sisi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responsifnya</w:t>
      </w:r>
      <w:proofErr w:type="spellEnd"/>
      <w:r>
        <w:rPr>
          <w:rStyle w:val="Strong"/>
          <w:rFonts w:ascii="Futura Bk BT" w:eastAsia="Arial Unicode MS" w:hAnsi="Futura Bk BT"/>
          <w:b w:val="0"/>
          <w:bCs w:val="0"/>
        </w:rPr>
        <w:t>,</w:t>
      </w:r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baik</w:t>
      </w:r>
      <w:proofErr w:type="spellEnd"/>
      <w:r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responnya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terhadap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>
        <w:rPr>
          <w:rStyle w:val="Strong"/>
          <w:rFonts w:ascii="Futura Bk BT" w:eastAsia="Arial Unicode MS" w:hAnsi="Futura Bk BT"/>
          <w:b w:val="0"/>
          <w:bCs w:val="0"/>
        </w:rPr>
        <w:t>sos</w:t>
      </w:r>
      <w:r w:rsidRPr="00894C52">
        <w:rPr>
          <w:rStyle w:val="Strong"/>
          <w:rFonts w:ascii="Futura Bk BT" w:eastAsia="Arial Unicode MS" w:hAnsi="Futura Bk BT"/>
          <w:b w:val="0"/>
          <w:bCs w:val="0"/>
        </w:rPr>
        <w:t>ial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kemasyarakatan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maupun</w:t>
      </w:r>
      <w:proofErr w:type="spellEnd"/>
      <w:r>
        <w:rPr>
          <w:rStyle w:val="Strong"/>
          <w:rFonts w:ascii="Futura Bk BT" w:eastAsia="Arial Unicode MS" w:hAnsi="Futura Bk BT"/>
          <w:b w:val="0"/>
          <w:bCs w:val="0"/>
        </w:rPr>
        <w:t xml:space="preserve"> </w:t>
      </w:r>
      <w:proofErr w:type="spellStart"/>
      <w:r w:rsidRPr="00894C52">
        <w:rPr>
          <w:rStyle w:val="Strong"/>
          <w:rFonts w:ascii="Futura Bk BT" w:eastAsia="Arial Unicode MS" w:hAnsi="Futura Bk BT"/>
          <w:b w:val="0"/>
          <w:bCs w:val="0"/>
        </w:rPr>
        <w:t>sosial-politik</w:t>
      </w:r>
      <w:proofErr w:type="spellEnd"/>
      <w:r w:rsidRPr="00894C52">
        <w:rPr>
          <w:rStyle w:val="Strong"/>
          <w:rFonts w:ascii="Futura Bk BT" w:eastAsia="Arial Unicode MS" w:hAnsi="Futura Bk BT"/>
          <w:b w:val="0"/>
          <w:bCs w:val="0"/>
        </w:rPr>
        <w:t>.</w:t>
      </w:r>
    </w:p>
    <w:p w14:paraId="37D1FC8B" w14:textId="77777777" w:rsidR="00557001" w:rsidRDefault="00557001" w:rsidP="007E5CCA">
      <w:pPr>
        <w:pStyle w:val="NoSpacing"/>
        <w:jc w:val="center"/>
        <w:rPr>
          <w:rFonts w:ascii="Futura Bk BT" w:hAnsi="Futura Bk BT" w:cs="Times New Roman"/>
          <w:b/>
          <w:sz w:val="24"/>
          <w:szCs w:val="24"/>
        </w:rPr>
      </w:pPr>
    </w:p>
    <w:p w14:paraId="0DD23851" w14:textId="77777777" w:rsidR="00557001" w:rsidRDefault="00557001" w:rsidP="007E5CCA">
      <w:pPr>
        <w:pStyle w:val="NoSpacing"/>
        <w:jc w:val="center"/>
        <w:rPr>
          <w:rFonts w:ascii="Futura Bk BT" w:hAnsi="Futura Bk BT" w:cs="Times New Roman"/>
          <w:b/>
          <w:sz w:val="24"/>
          <w:szCs w:val="24"/>
        </w:rPr>
      </w:pPr>
    </w:p>
    <w:p w14:paraId="54C72A68" w14:textId="77777777" w:rsidR="00557001" w:rsidRDefault="00557001" w:rsidP="007E5CCA">
      <w:pPr>
        <w:pStyle w:val="NoSpacing"/>
        <w:jc w:val="center"/>
        <w:rPr>
          <w:rFonts w:ascii="Futura Bk BT" w:hAnsi="Futura Bk BT" w:cs="Times New Roman"/>
          <w:b/>
          <w:sz w:val="24"/>
          <w:szCs w:val="24"/>
        </w:rPr>
      </w:pPr>
    </w:p>
    <w:p w14:paraId="77B2AD59" w14:textId="77777777" w:rsidR="00557001" w:rsidRDefault="00557001" w:rsidP="007E5CCA">
      <w:pPr>
        <w:pStyle w:val="NoSpacing"/>
        <w:jc w:val="center"/>
        <w:rPr>
          <w:rFonts w:ascii="Futura Bk BT" w:hAnsi="Futura Bk BT" w:cs="Times New Roman"/>
          <w:b/>
          <w:sz w:val="24"/>
          <w:szCs w:val="24"/>
        </w:rPr>
      </w:pPr>
    </w:p>
    <w:p w14:paraId="1CB119CF" w14:textId="77777777" w:rsidR="00557001" w:rsidRDefault="00557001" w:rsidP="007E5CCA">
      <w:pPr>
        <w:pStyle w:val="NoSpacing"/>
        <w:jc w:val="center"/>
        <w:rPr>
          <w:rFonts w:ascii="Futura Bk BT" w:hAnsi="Futura Bk BT" w:cs="Times New Roman"/>
          <w:b/>
          <w:sz w:val="24"/>
          <w:szCs w:val="24"/>
        </w:rPr>
      </w:pPr>
    </w:p>
    <w:p w14:paraId="6580F004" w14:textId="77777777" w:rsidR="00774457" w:rsidRPr="00557001" w:rsidRDefault="00F573B3" w:rsidP="00557001">
      <w:pPr>
        <w:spacing w:after="0" w:line="240" w:lineRule="auto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557001">
        <w:rPr>
          <w:rFonts w:ascii="Futura Bk BT" w:eastAsia="Times New Roman" w:hAnsi="Futura Bk BT" w:cs="Times New Roman"/>
          <w:b/>
          <w:sz w:val="24"/>
          <w:szCs w:val="24"/>
        </w:rPr>
        <w:lastRenderedPageBreak/>
        <w:t>PENDAHULUAN</w:t>
      </w:r>
    </w:p>
    <w:p w14:paraId="1E84C05E" w14:textId="77777777" w:rsidR="00690378" w:rsidRPr="007E5CCA" w:rsidRDefault="00690378" w:rsidP="00557001">
      <w:pPr>
        <w:spacing w:after="0" w:line="240" w:lineRule="auto"/>
        <w:ind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Agama Islam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menempati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posisi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kunci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produk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pemikiran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ulama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mencoba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melakukan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intrepretasi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atas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normativitas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teks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/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nash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dikaitkan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kebutuhan-kebutuhan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361BBB" w:rsidRPr="007E5CCA">
        <w:rPr>
          <w:rFonts w:ascii="Futura Bk BT" w:eastAsia="Times New Roman" w:hAnsi="Futura Bk BT" w:cs="Times New Roman"/>
          <w:sz w:val="24"/>
          <w:szCs w:val="24"/>
        </w:rPr>
        <w:t>z</w:t>
      </w:r>
      <w:r w:rsidRPr="007E5CCA">
        <w:rPr>
          <w:rFonts w:ascii="Futura Bk BT" w:eastAsia="Times New Roman" w:hAnsi="Futura Bk BT" w:cs="Times New Roman"/>
          <w:sz w:val="24"/>
          <w:szCs w:val="24"/>
        </w:rPr>
        <w:t>amannya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Dalam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khasanah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klasik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dikenal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macam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aliran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mencerminkan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kecenderungan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para 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fuqaha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melakukan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ijtihad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(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intellectual exercise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).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Kecenderungan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dipengaruhi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oleh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ragam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pendekatan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metodologi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digunakan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melakukan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ijtihad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Ada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aliran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766046" w:rsidRPr="007E5CCA">
        <w:rPr>
          <w:rFonts w:ascii="Futura Bk BT" w:eastAsia="Times New Roman" w:hAnsi="Futura Bk BT" w:cs="Times New Roman"/>
          <w:sz w:val="24"/>
          <w:szCs w:val="24"/>
        </w:rPr>
        <w:t>f</w:t>
      </w:r>
      <w:r w:rsidRPr="007E5CCA">
        <w:rPr>
          <w:rFonts w:ascii="Futura Bk BT" w:eastAsia="Times New Roman" w:hAnsi="Futura Bk BT" w:cs="Times New Roman"/>
          <w:sz w:val="24"/>
          <w:szCs w:val="24"/>
        </w:rPr>
        <w:t>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cenderung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liberal,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karena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memberi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porsi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lebih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besar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kepada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akal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terlibat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proses 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ijtihad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aliran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cenderung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literal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karena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berusaha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menempatkan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teks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faktor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dominan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proses 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ijtihad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sehingga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muncul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aliran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penengah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berusaha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memberikan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porsi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sama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antara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teks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wahyu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  <w:bookmarkStart w:id="0" w:name="_ftnref1"/>
      <w:r w:rsidR="001660A8" w:rsidRPr="007E5CCA">
        <w:rPr>
          <w:rStyle w:val="FootnoteReference"/>
          <w:rFonts w:ascii="Futura Bk BT" w:eastAsia="Times New Roman" w:hAnsi="Futura Bk BT" w:cs="Times New Roman"/>
          <w:sz w:val="24"/>
          <w:szCs w:val="24"/>
          <w:vertAlign w:val="superscript"/>
        </w:rPr>
        <w:footnoteReference w:id="1"/>
      </w:r>
      <w:bookmarkEnd w:id="0"/>
    </w:p>
    <w:p w14:paraId="65D493BD" w14:textId="77777777" w:rsidR="00690378" w:rsidRPr="007E5CCA" w:rsidRDefault="00690378" w:rsidP="00557001">
      <w:pPr>
        <w:spacing w:after="0" w:line="240" w:lineRule="auto"/>
        <w:ind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formulasi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pemahaman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syari’ah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memiliki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dua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tujuan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pertama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membangun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perilaku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setiap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individu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muslim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berdasar</w:t>
      </w:r>
      <w:r w:rsidR="00482F7F" w:rsidRPr="007E5CCA">
        <w:rPr>
          <w:rFonts w:ascii="Futura Bk BT" w:eastAsia="Times New Roman" w:hAnsi="Futura Bk BT" w:cs="Times New Roman"/>
          <w:sz w:val="24"/>
          <w:szCs w:val="24"/>
        </w:rPr>
        <w:t>kan</w:t>
      </w:r>
      <w:proofErr w:type="spellEnd"/>
      <w:r w:rsidR="00482F7F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482F7F" w:rsidRPr="007E5CCA">
        <w:rPr>
          <w:rFonts w:ascii="Futura Bk BT" w:eastAsia="Times New Roman" w:hAnsi="Futura Bk BT" w:cs="Times New Roman"/>
          <w:sz w:val="24"/>
          <w:szCs w:val="24"/>
        </w:rPr>
        <w:t>akidah</w:t>
      </w:r>
      <w:proofErr w:type="spellEnd"/>
      <w:r w:rsidR="00482F7F"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="00482F7F" w:rsidRPr="007E5CCA">
        <w:rPr>
          <w:rFonts w:ascii="Futura Bk BT" w:eastAsia="Times New Roman" w:hAnsi="Futura Bk BT" w:cs="Times New Roman"/>
          <w:sz w:val="24"/>
          <w:szCs w:val="24"/>
        </w:rPr>
        <w:t>syari’ah</w:t>
      </w:r>
      <w:proofErr w:type="spellEnd"/>
      <w:r w:rsidR="00482F7F"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="00482F7F" w:rsidRPr="007E5CCA">
        <w:rPr>
          <w:rFonts w:ascii="Futura Bk BT" w:eastAsia="Times New Roman" w:hAnsi="Futura Bk BT" w:cs="Times New Roman"/>
          <w:sz w:val="24"/>
          <w:szCs w:val="24"/>
        </w:rPr>
        <w:t>akhlak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kedua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merealisasikan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sebuah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tatanan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kehidupan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memiliki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jati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keadilan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persamaan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kemitraan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  <w:bookmarkStart w:id="1" w:name="_ftnref2"/>
      <w:r w:rsidR="001660A8" w:rsidRPr="007E5CCA">
        <w:rPr>
          <w:rStyle w:val="FootnoteReference"/>
          <w:rFonts w:ascii="Futura Bk BT" w:eastAsia="Times New Roman" w:hAnsi="Futura Bk BT" w:cs="Times New Roman"/>
          <w:sz w:val="24"/>
          <w:szCs w:val="24"/>
          <w:vertAlign w:val="superscript"/>
        </w:rPr>
        <w:footnoteReference w:id="2"/>
      </w:r>
      <w:bookmarkEnd w:id="1"/>
    </w:p>
    <w:p w14:paraId="27349F57" w14:textId="77777777" w:rsidR="00690378" w:rsidRPr="007E5CCA" w:rsidRDefault="00690378" w:rsidP="00557001">
      <w:pPr>
        <w:spacing w:after="0" w:line="240" w:lineRule="auto"/>
        <w:ind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bookmarkStart w:id="2" w:name="_ftnref7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Dalam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rangka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mewujudkan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tatanan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ideal,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pembidangan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harus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sesuai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dimensi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kebutuhan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Dalam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konteks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terbagi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menjadi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ibadah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muamalah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meliputi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siyasah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jinayat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munakahat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). Dalam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batas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tertentu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dipahami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berkecenderungan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legal-formal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ketika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berhadapan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sz w:val="24"/>
          <w:szCs w:val="24"/>
        </w:rPr>
        <w:t>kosmopolitanismekultur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Akibatnya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manifestasi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dirasakan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aspiratif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menjawab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tantangan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zaman. Jika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diamati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kecenderungan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belum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responsifnya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wajah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karena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kerangka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teoritik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ilmu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ushul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fiqh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dirasa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kurang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relevan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lagi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menjawab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problem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kontemporer</w:t>
      </w:r>
      <w:bookmarkStart w:id="3" w:name="_ftnref4"/>
      <w:proofErr w:type="spellEnd"/>
      <w:r w:rsidR="001660A8" w:rsidRPr="007E5CCA">
        <w:rPr>
          <w:rStyle w:val="FootnoteReference"/>
          <w:rFonts w:ascii="Futura Bk BT" w:eastAsia="Times New Roman" w:hAnsi="Futura Bk BT" w:cs="Times New Roman"/>
          <w:sz w:val="24"/>
          <w:szCs w:val="24"/>
          <w:vertAlign w:val="superscript"/>
        </w:rPr>
        <w:footnoteReference w:id="3"/>
      </w:r>
      <w:bookmarkEnd w:id="3"/>
      <w:r w:rsidR="00766046" w:rsidRPr="007E5CCA">
        <w:rPr>
          <w:rFonts w:ascii="Futura Bk BT" w:eastAsia="Times New Roman" w:hAnsi="Futura Bk BT" w:cs="Times New Roman"/>
          <w:sz w:val="24"/>
          <w:szCs w:val="24"/>
        </w:rPr>
        <w:t>.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Hal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memunculkan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kesulitan-kesulitan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menjawab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problem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kontemporer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selain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akibat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ditutupnya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kran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pintu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ijtihad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mulai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abad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ke-4 H/10 M. N.J Coulson dan Schacht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mengatakan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tertutupnya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pintu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ijtihad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karena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r w:rsidRPr="007E5CCA">
        <w:rPr>
          <w:rFonts w:ascii="Futura Bk BT" w:eastAsia="Times New Roman" w:hAnsi="Futura Bk BT" w:cs="Times New Roman"/>
          <w:sz w:val="24"/>
          <w:szCs w:val="24"/>
        </w:rPr>
        <w:lastRenderedPageBreak/>
        <w:t xml:space="preserve">juris Islam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merasa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semua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permasalahan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hukum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dibahas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</w:t>
      </w:r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u</w:t>
      </w:r>
      <w:r w:rsidRPr="007E5CCA">
        <w:rPr>
          <w:rFonts w:ascii="Futura Bk BT" w:eastAsia="Times New Roman" w:hAnsi="Futura Bk BT" w:cs="Times New Roman"/>
          <w:sz w:val="24"/>
          <w:szCs w:val="24"/>
        </w:rPr>
        <w:t>kum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</w:t>
      </w:r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komprehensif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telah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berhasil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di</w:t>
      </w:r>
      <w:r w:rsidRPr="007E5CCA">
        <w:rPr>
          <w:rFonts w:ascii="Futura Bk BT" w:eastAsia="Times New Roman" w:hAnsi="Futura Bk BT" w:cs="Times New Roman"/>
          <w:sz w:val="24"/>
          <w:szCs w:val="24"/>
        </w:rPr>
        <w:t>tegakkan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namun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Wael B. Hallaq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menolak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karena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sesuai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kenyataan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sebagaimana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literature Islam.</w:t>
      </w:r>
      <w:bookmarkStart w:id="4" w:name="_ftnref5"/>
      <w:r w:rsidR="001660A8" w:rsidRPr="007E5CCA">
        <w:rPr>
          <w:rStyle w:val="FootnoteReference"/>
          <w:rFonts w:ascii="Futura Bk BT" w:eastAsia="Times New Roman" w:hAnsi="Futura Bk BT" w:cs="Times New Roman"/>
          <w:sz w:val="24"/>
          <w:szCs w:val="24"/>
          <w:vertAlign w:val="superscript"/>
        </w:rPr>
        <w:footnoteReference w:id="4"/>
      </w:r>
      <w:bookmarkEnd w:id="4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Selain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terdapat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indikasi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keterbatasan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penguasaan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khazanah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keilmuan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pada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gilirannya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membawa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dampak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terhadap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munculnya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pemahaman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tunggal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terhadap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mazhab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sehingga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kurang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kurang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responsif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terhadap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pemikirian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mazhab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lain. </w:t>
      </w:r>
    </w:p>
    <w:p w14:paraId="28D192BD" w14:textId="77777777" w:rsidR="00690378" w:rsidRPr="007E5CCA" w:rsidRDefault="00690378" w:rsidP="00557001">
      <w:pPr>
        <w:spacing w:after="0" w:line="240" w:lineRule="auto"/>
        <w:ind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Dalam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konteks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mencari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solusi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membongkar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kejumudan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pemikiran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selama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upaya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pemahaman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pemaknaan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secara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kontekstual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menjadi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sangat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penting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dilakukan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pendekatan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“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etis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” (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aspek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moral)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berorientasi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pada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sisi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esoteris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hakikat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)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mengacu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pada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ruh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tasyri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’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atau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maqashid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al-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syari’ah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menjadi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agenda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penting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rangka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mereformulasikan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substansi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tujuan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hukum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harus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dikedepankan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mengambil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suatu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keputusan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hukum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nilai-nilai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mengutamakan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kemaslahatan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keadilan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tujuan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hukum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Dalam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kerangka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nalar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hadir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pengembangan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mazhab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menjadi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bagian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NU.</w:t>
      </w:r>
      <w:bookmarkStart w:id="5" w:name="_ftnref6"/>
      <w:r w:rsidR="001660A8" w:rsidRPr="007E5CCA">
        <w:rPr>
          <w:rStyle w:val="FootnoteReference"/>
          <w:rFonts w:ascii="Futura Bk BT" w:eastAsia="Times New Roman" w:hAnsi="Futura Bk BT" w:cs="Times New Roman"/>
          <w:sz w:val="24"/>
          <w:szCs w:val="24"/>
          <w:vertAlign w:val="superscript"/>
        </w:rPr>
        <w:footnoteReference w:id="5"/>
      </w:r>
      <w:bookmarkEnd w:id="5"/>
    </w:p>
    <w:bookmarkEnd w:id="2"/>
    <w:p w14:paraId="0AF7371A" w14:textId="77777777" w:rsidR="00690378" w:rsidRPr="007E5CCA" w:rsidRDefault="00482F7F" w:rsidP="00557001">
      <w:pPr>
        <w:spacing w:after="0" w:line="240" w:lineRule="auto"/>
        <w:ind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Dian</w:t>
      </w:r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tara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tokoh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-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tokoh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yang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berusaha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mengemban</w:t>
      </w:r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gkan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pendekatan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sos</w:t>
      </w:r>
      <w:r w:rsidRPr="007E5CCA">
        <w:rPr>
          <w:rFonts w:ascii="Futura Bk BT" w:eastAsia="Times New Roman" w:hAnsi="Futura Bk BT" w:cs="Times New Roman"/>
          <w:sz w:val="24"/>
          <w:szCs w:val="24"/>
        </w:rPr>
        <w:t>ial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K</w:t>
      </w:r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H. Ali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dan KH. Sahal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Mahfuzd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  <w:lang w:val="id-ID"/>
        </w:rPr>
        <w:t>.</w:t>
      </w:r>
      <w:r w:rsidR="00766046" w:rsidRPr="007E5CCA">
        <w:rPr>
          <w:rStyle w:val="FootnoteReference"/>
          <w:rFonts w:ascii="Futura Bk BT" w:eastAsia="Times New Roman" w:hAnsi="Futura Bk BT" w:cs="Times New Roman"/>
          <w:sz w:val="24"/>
          <w:szCs w:val="24"/>
          <w:vertAlign w:val="superscript"/>
        </w:rPr>
        <w:footnoteReference w:id="6"/>
      </w:r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Beliau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merupakan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tokoh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ahli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bidang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r w:rsidR="00766046" w:rsidRPr="007E5CCA">
        <w:rPr>
          <w:rFonts w:ascii="Futura Bk BT" w:eastAsia="Times New Roman" w:hAnsi="Futura Bk BT" w:cs="Times New Roman"/>
          <w:sz w:val="24"/>
          <w:szCs w:val="24"/>
        </w:rPr>
        <w:t xml:space="preserve">yang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mencoba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menggagas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fiki</w:t>
      </w:r>
      <w:r w:rsidR="002F3308" w:rsidRPr="007E5CCA">
        <w:rPr>
          <w:rFonts w:ascii="Futura Bk BT" w:eastAsia="Times New Roman" w:hAnsi="Futura Bk BT" w:cs="Times New Roman"/>
          <w:sz w:val="24"/>
          <w:szCs w:val="24"/>
        </w:rPr>
        <w:t>h</w:t>
      </w:r>
      <w:proofErr w:type="spellEnd"/>
      <w:r w:rsidR="002F330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2F3308" w:rsidRPr="007E5CCA">
        <w:rPr>
          <w:rFonts w:ascii="Futura Bk BT" w:eastAsia="Times New Roman" w:hAnsi="Futura Bk BT" w:cs="Times New Roman"/>
          <w:sz w:val="24"/>
          <w:szCs w:val="24"/>
        </w:rPr>
        <w:t>yanglebih</w:t>
      </w:r>
      <w:proofErr w:type="spellEnd"/>
      <w:r w:rsidR="002F330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2F3308" w:rsidRPr="007E5CCA">
        <w:rPr>
          <w:rFonts w:ascii="Futura Bk BT" w:eastAsia="Times New Roman" w:hAnsi="Futura Bk BT" w:cs="Times New Roman"/>
          <w:sz w:val="24"/>
          <w:szCs w:val="24"/>
        </w:rPr>
        <w:t>bernuansa</w:t>
      </w:r>
      <w:proofErr w:type="spellEnd"/>
      <w:r w:rsidR="002F330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766046"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="002E1122" w:rsidRPr="007E5CCA">
        <w:rPr>
          <w:rFonts w:ascii="Futura Bk BT" w:eastAsia="Times New Roman" w:hAnsi="Futura Bk BT" w:cs="Times New Roman"/>
          <w:sz w:val="24"/>
          <w:szCs w:val="24"/>
        </w:rPr>
        <w:t>B</w:t>
      </w:r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eliau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berusaha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berijtihad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memperkenalkan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serta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menunjukkan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bahwa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bukanlah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sesuatu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kaku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seperti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dipahami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oleh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kebanyakan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masyarakat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Islam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tentang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Fiqh yang sangat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formalistik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konteks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ada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sehingga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ajaran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syari’at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tertuang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Fiqh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terkadang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terlihat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searah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bentuk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kehidupan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praktis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sehari-hari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Gagasannya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tentang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766046"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merupakan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hasil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ijtihadnya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setelah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mencermati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perkembangan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selama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kondisi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masyarakat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khususnya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 di Indonesia.</w:t>
      </w:r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Beliau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berdua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merupakan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pendekar-pendekar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r w:rsidR="002F3308" w:rsidRPr="007E5CCA">
        <w:rPr>
          <w:rFonts w:ascii="Futura Bk BT" w:eastAsia="Times New Roman" w:hAnsi="Futura Bk BT" w:cs="Times New Roman"/>
          <w:sz w:val="24"/>
          <w:szCs w:val="24"/>
        </w:rPr>
        <w:t xml:space="preserve">Indonesia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merubah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kejumudan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berpikir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khususnya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tentang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konteks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fiqih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r w:rsidR="002F3308" w:rsidRPr="007E5CCA">
        <w:rPr>
          <w:rFonts w:ascii="Futura Bk BT" w:eastAsia="Times New Roman" w:hAnsi="Futura Bk BT" w:cs="Times New Roman"/>
          <w:sz w:val="24"/>
          <w:szCs w:val="24"/>
        </w:rPr>
        <w:t>Islam</w:t>
      </w:r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. Hasil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pemikiran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belaiu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berdua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sangat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menarik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dikaji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terutama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mengenai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sisi-sisi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persamaan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perbedaan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konteks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fiqih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766046"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mereka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. Oleh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karena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itu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makalah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akan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dibahas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tentang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konsep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fiqih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766046"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persamaan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perbedaan</w:t>
      </w:r>
      <w:r w:rsidR="002E1122" w:rsidRPr="007E5CCA">
        <w:rPr>
          <w:rFonts w:ascii="Futura Bk BT" w:eastAsia="Times New Roman" w:hAnsi="Futura Bk BT" w:cs="Times New Roman"/>
          <w:sz w:val="24"/>
          <w:szCs w:val="24"/>
        </w:rPr>
        <w:t>nya</w:t>
      </w:r>
      <w:proofErr w:type="spellEnd"/>
      <w:r w:rsidR="001660A8" w:rsidRPr="007E5CCA">
        <w:rPr>
          <w:rFonts w:ascii="Futura Bk BT" w:eastAsia="Times New Roman" w:hAnsi="Futura Bk BT" w:cs="Times New Roman"/>
          <w:sz w:val="24"/>
          <w:szCs w:val="24"/>
        </w:rPr>
        <w:t>.</w:t>
      </w:r>
    </w:p>
    <w:p w14:paraId="49099D23" w14:textId="77777777" w:rsidR="006A7E35" w:rsidRPr="007E5CCA" w:rsidRDefault="006A7E35" w:rsidP="007E5CCA">
      <w:pPr>
        <w:spacing w:after="0" w:line="240" w:lineRule="auto"/>
        <w:ind w:left="360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</w:p>
    <w:p w14:paraId="10DE2681" w14:textId="77777777" w:rsidR="00174622" w:rsidRPr="00557001" w:rsidRDefault="00557001" w:rsidP="00557001">
      <w:pPr>
        <w:spacing w:after="0" w:line="240" w:lineRule="auto"/>
        <w:jc w:val="both"/>
        <w:rPr>
          <w:rFonts w:ascii="Futura Bk BT" w:eastAsia="Arial Unicode MS" w:hAnsi="Futura Bk BT" w:cs="Times New Roman"/>
          <w:b/>
          <w:bCs/>
          <w:sz w:val="24"/>
          <w:szCs w:val="24"/>
        </w:rPr>
      </w:pPr>
      <w:r w:rsidRPr="00557001">
        <w:rPr>
          <w:rFonts w:ascii="Futura Bk BT" w:eastAsia="Times New Roman" w:hAnsi="Futura Bk BT" w:cs="Times New Roman"/>
          <w:b/>
          <w:bCs/>
          <w:sz w:val="24"/>
          <w:szCs w:val="24"/>
        </w:rPr>
        <w:t>PENGERTIAN FIQIH SOSIAL</w:t>
      </w:r>
    </w:p>
    <w:p w14:paraId="3577CDB9" w14:textId="77777777" w:rsidR="00345256" w:rsidRPr="00557001" w:rsidRDefault="00345256" w:rsidP="00557001">
      <w:pPr>
        <w:spacing w:after="0" w:line="240" w:lineRule="auto"/>
        <w:ind w:firstLine="720"/>
        <w:jc w:val="both"/>
        <w:rPr>
          <w:rFonts w:ascii="Futura Bk BT" w:eastAsia="Arial Unicode MS" w:hAnsi="Futura Bk BT" w:cs="Times New Roman"/>
          <w:sz w:val="24"/>
          <w:szCs w:val="24"/>
        </w:rPr>
      </w:pP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Secara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definitif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fikih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sosial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terdiri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dari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dua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 kata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yaitu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fikih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 dan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sosial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.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Secara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etimologi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pengertian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fikih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adalah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 al-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fah</w:t>
      </w:r>
      <w:r w:rsidR="00174622" w:rsidRPr="00557001">
        <w:rPr>
          <w:rFonts w:ascii="Futura Bk BT" w:eastAsia="Arial Unicode MS" w:hAnsi="Futura Bk BT" w:cs="Times New Roman"/>
          <w:sz w:val="24"/>
          <w:szCs w:val="24"/>
        </w:rPr>
        <w:t>mu</w:t>
      </w:r>
      <w:proofErr w:type="spellEnd"/>
      <w:r w:rsidR="00174622" w:rsidRPr="00557001">
        <w:rPr>
          <w:rFonts w:ascii="Futura Bk BT" w:eastAsia="Arial Unicode MS" w:hAnsi="Futura Bk BT" w:cs="Times New Roman"/>
          <w:sz w:val="24"/>
          <w:szCs w:val="24"/>
        </w:rPr>
        <w:t xml:space="preserve">. </w:t>
      </w:r>
      <w:proofErr w:type="spellStart"/>
      <w:r w:rsidR="00174622" w:rsidRPr="00557001">
        <w:rPr>
          <w:rFonts w:ascii="Futura Bk BT" w:eastAsia="Arial Unicode MS" w:hAnsi="Futura Bk BT" w:cs="Times New Roman"/>
          <w:sz w:val="24"/>
          <w:szCs w:val="24"/>
        </w:rPr>
        <w:t>Sedangkan</w:t>
      </w:r>
      <w:proofErr w:type="spellEnd"/>
      <w:r w:rsidR="00174622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174622" w:rsidRPr="00557001">
        <w:rPr>
          <w:rFonts w:ascii="Futura Bk BT" w:eastAsia="Arial Unicode MS" w:hAnsi="Futura Bk BT" w:cs="Times New Roman"/>
          <w:sz w:val="24"/>
          <w:szCs w:val="24"/>
        </w:rPr>
        <w:t>secara</w:t>
      </w:r>
      <w:proofErr w:type="spellEnd"/>
      <w:r w:rsidR="00174622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174622" w:rsidRPr="00557001">
        <w:rPr>
          <w:rFonts w:ascii="Futura Bk BT" w:eastAsia="Arial Unicode MS" w:hAnsi="Futura Bk BT" w:cs="Times New Roman"/>
          <w:sz w:val="24"/>
          <w:szCs w:val="24"/>
        </w:rPr>
        <w:t>terminologi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fikih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adalah</w:t>
      </w:r>
      <w:proofErr w:type="spellEnd"/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</w:p>
    <w:p w14:paraId="501C0826" w14:textId="77777777" w:rsidR="00345256" w:rsidRPr="007E5CCA" w:rsidRDefault="00345256" w:rsidP="007E5CCA">
      <w:pPr>
        <w:spacing w:after="0" w:line="240" w:lineRule="auto"/>
        <w:ind w:left="720"/>
        <w:jc w:val="right"/>
        <w:rPr>
          <w:rFonts w:ascii="Futura Bk BT" w:eastAsia="Arial Unicode MS" w:hAnsi="Futura Bk BT" w:cs="Times New Roman"/>
          <w:sz w:val="24"/>
          <w:szCs w:val="24"/>
        </w:rPr>
      </w:pPr>
      <w:r w:rsidRPr="007E5CCA">
        <w:rPr>
          <w:rFonts w:ascii="Futura Bk BT" w:eastAsia="Arial Unicode MS" w:hAnsi="Futura Bk BT" w:cs="Times New Roman"/>
          <w:sz w:val="24"/>
          <w:szCs w:val="24"/>
          <w:rtl/>
        </w:rPr>
        <w:t>علم بالأحكام الشـرعـية العمـليـة المكتـسـب من ادلـتها التـفصـيـليـة</w:t>
      </w:r>
    </w:p>
    <w:p w14:paraId="5E7180C1" w14:textId="77777777" w:rsidR="00345256" w:rsidRPr="007E5CCA" w:rsidRDefault="00345256" w:rsidP="007E5CCA">
      <w:pPr>
        <w:spacing w:after="0" w:line="240" w:lineRule="auto"/>
        <w:ind w:left="720"/>
        <w:jc w:val="both"/>
        <w:rPr>
          <w:rFonts w:ascii="Futura Bk BT" w:eastAsia="Arial Unicode MS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Fikih</w:t>
      </w:r>
      <w:proofErr w:type="spellEnd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adalah</w:t>
      </w:r>
      <w:proofErr w:type="spellEnd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ilmu</w:t>
      </w:r>
      <w:proofErr w:type="spellEnd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hukum-hukum</w:t>
      </w:r>
      <w:proofErr w:type="spellEnd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syara</w:t>
      </w:r>
      <w:proofErr w:type="spellEnd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 xml:space="preserve">` yang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bersifat</w:t>
      </w:r>
      <w:proofErr w:type="spellEnd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praktis</w:t>
      </w:r>
      <w:proofErr w:type="spellEnd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digali</w:t>
      </w:r>
      <w:proofErr w:type="spellEnd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dari</w:t>
      </w:r>
      <w:proofErr w:type="spellEnd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dalil-dalinya</w:t>
      </w:r>
      <w:proofErr w:type="spellEnd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terperici</w:t>
      </w:r>
      <w:proofErr w:type="spellEnd"/>
      <w:r w:rsidRPr="007E5CCA">
        <w:rPr>
          <w:rStyle w:val="FootnoteReference"/>
          <w:rFonts w:ascii="Futura Bk BT" w:eastAsia="Arial Unicode MS" w:hAnsi="Futura Bk BT" w:cs="Times New Roman"/>
          <w:i/>
          <w:iCs/>
          <w:sz w:val="24"/>
          <w:szCs w:val="24"/>
          <w:vertAlign w:val="superscript"/>
        </w:rPr>
        <w:footnoteReference w:id="7"/>
      </w:r>
      <w:hyperlink r:id="rId10" w:anchor="_ftn1" w:history="1"/>
    </w:p>
    <w:p w14:paraId="43655BFB" w14:textId="77777777" w:rsidR="00345256" w:rsidRPr="007E5CCA" w:rsidRDefault="00ED7736" w:rsidP="00557001">
      <w:pPr>
        <w:spacing w:after="0" w:line="240" w:lineRule="auto"/>
        <w:ind w:firstLine="720"/>
        <w:jc w:val="both"/>
        <w:rPr>
          <w:rFonts w:ascii="Futura Bk BT" w:eastAsia="Arial Unicode MS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Sedangkan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</w:t>
      </w:r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efinisi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sosial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adalah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r w:rsidR="00557001">
        <w:rPr>
          <w:rFonts w:ascii="Futura Bk BT" w:eastAsia="Arial Unicode MS" w:hAnsi="Futura Bk BT" w:cs="Times New Roman"/>
          <w:sz w:val="24"/>
          <w:szCs w:val="24"/>
          <w:lang w:val="id-ID"/>
        </w:rPr>
        <w:t>suka memperhatikan</w:t>
      </w:r>
      <w:r w:rsidR="00345256" w:rsidRPr="007E5CCA">
        <w:rPr>
          <w:rFonts w:ascii="Futura Bk BT" w:eastAsia="Arial Unicode MS" w:hAnsi="Futura Bk BT" w:cs="Times New Roman"/>
          <w:sz w:val="24"/>
          <w:szCs w:val="24"/>
          <w:lang w:val="id-ID"/>
        </w:rPr>
        <w:t>kepentingan umum</w:t>
      </w:r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. Dari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kedua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definisi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di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atas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dapat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disimpulkan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bahwa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pengertian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fikih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sosial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adalah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hukum-hukum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syariat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digali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secara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terperinci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karena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untuk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kemaslahatan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atau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kepentingan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umum</w:t>
      </w:r>
      <w:proofErr w:type="spellEnd"/>
      <w:r w:rsidR="00345256" w:rsidRPr="007E5CCA">
        <w:rPr>
          <w:rFonts w:ascii="Futura Bk BT" w:eastAsia="Arial Unicode MS" w:hAnsi="Futura Bk BT" w:cs="Times New Roman"/>
          <w:sz w:val="24"/>
          <w:szCs w:val="24"/>
        </w:rPr>
        <w:t>.</w:t>
      </w:r>
      <w:r w:rsidR="00174622" w:rsidRPr="007E5CCA">
        <w:rPr>
          <w:rStyle w:val="FootnoteReference"/>
          <w:rFonts w:ascii="Futura Bk BT" w:eastAsia="Arial Unicode MS" w:hAnsi="Futura Bk BT" w:cs="Times New Roman"/>
          <w:sz w:val="24"/>
          <w:szCs w:val="24"/>
          <w:vertAlign w:val="superscript"/>
        </w:rPr>
        <w:footnoteReference w:id="8"/>
      </w:r>
    </w:p>
    <w:p w14:paraId="22868D4B" w14:textId="77777777" w:rsidR="00345256" w:rsidRPr="007E5CCA" w:rsidRDefault="00345256" w:rsidP="00557001">
      <w:pPr>
        <w:spacing w:after="0" w:line="240" w:lineRule="auto"/>
        <w:ind w:firstLine="720"/>
        <w:jc w:val="both"/>
        <w:rPr>
          <w:rFonts w:ascii="Futura Bk BT" w:eastAsia="Arial Unicode MS" w:hAnsi="Futura Bk BT" w:cs="Times New Roman"/>
          <w:sz w:val="24"/>
          <w:szCs w:val="24"/>
        </w:rPr>
      </w:pPr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Di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</w:t>
      </w:r>
      <w:r w:rsidR="00482F7F" w:rsidRPr="007E5CCA">
        <w:rPr>
          <w:rFonts w:ascii="Futura Bk BT" w:eastAsia="Arial Unicode MS" w:hAnsi="Futura Bk BT" w:cs="Times New Roman"/>
          <w:sz w:val="24"/>
          <w:szCs w:val="24"/>
        </w:rPr>
        <w:t>lam</w:t>
      </w:r>
      <w:proofErr w:type="spellEnd"/>
      <w:r w:rsidR="00482F7F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482F7F" w:rsidRPr="007E5CCA">
        <w:rPr>
          <w:rFonts w:ascii="Futura Bk BT" w:eastAsia="Arial Unicode MS" w:hAnsi="Futura Bk BT" w:cs="Times New Roman"/>
          <w:sz w:val="24"/>
          <w:szCs w:val="24"/>
        </w:rPr>
        <w:t>ilmu</w:t>
      </w:r>
      <w:proofErr w:type="spellEnd"/>
      <w:r w:rsidR="00482F7F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482F7F" w:rsidRPr="007E5CCA">
        <w:rPr>
          <w:rFonts w:ascii="Futura Bk BT" w:eastAsia="Arial Unicode MS" w:hAnsi="Futura Bk BT" w:cs="Times New Roman"/>
          <w:sz w:val="24"/>
          <w:szCs w:val="24"/>
        </w:rPr>
        <w:t>fikih</w:t>
      </w:r>
      <w:proofErr w:type="spellEnd"/>
      <w:r w:rsidR="00482F7F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482F7F" w:rsidRPr="007E5CCA">
        <w:rPr>
          <w:rFonts w:ascii="Futura Bk BT" w:eastAsia="Arial Unicode MS" w:hAnsi="Futura Bk BT" w:cs="Times New Roman"/>
          <w:sz w:val="24"/>
          <w:szCs w:val="24"/>
        </w:rPr>
        <w:t>terdapat</w:t>
      </w:r>
      <w:proofErr w:type="spellEnd"/>
      <w:r w:rsidR="00482F7F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482F7F" w:rsidRPr="007E5CCA">
        <w:rPr>
          <w:rFonts w:ascii="Futura Bk BT" w:eastAsia="Arial Unicode MS" w:hAnsi="Futura Bk BT" w:cs="Times New Roman"/>
          <w:sz w:val="24"/>
          <w:szCs w:val="24"/>
        </w:rPr>
        <w:t>tiga</w:t>
      </w:r>
      <w:proofErr w:type="spellEnd"/>
      <w:r w:rsidR="00482F7F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482F7F" w:rsidRPr="007E5CCA">
        <w:rPr>
          <w:rFonts w:ascii="Futura Bk BT" w:eastAsia="Arial Unicode MS" w:hAnsi="Futura Bk BT" w:cs="Times New Roman"/>
          <w:sz w:val="24"/>
          <w:szCs w:val="24"/>
        </w:rPr>
        <w:t>fak</w:t>
      </w:r>
      <w:r w:rsidRPr="007E5CCA">
        <w:rPr>
          <w:rFonts w:ascii="Futura Bk BT" w:eastAsia="Arial Unicode MS" w:hAnsi="Futura Bk BT" w:cs="Times New Roman"/>
          <w:sz w:val="24"/>
          <w:szCs w:val="24"/>
        </w:rPr>
        <w:t>tor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sangat yang sangat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esensial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.</w:t>
      </w:r>
      <w:r w:rsidRPr="007E5CCA">
        <w:rPr>
          <w:rStyle w:val="FootnoteReference"/>
          <w:rFonts w:ascii="Futura Bk BT" w:eastAsia="Arial Unicode MS" w:hAnsi="Futura Bk BT" w:cs="Times New Roman"/>
          <w:sz w:val="24"/>
          <w:szCs w:val="24"/>
          <w:vertAlign w:val="superscript"/>
        </w:rPr>
        <w:footnoteReference w:id="9"/>
      </w:r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Pertama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ilmu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merupakan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ilmu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paling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dinamis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karena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ia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menjadi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petunjuk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moral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bagi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dinamika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selalu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berubah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kompetitif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Kedua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ilmu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sangat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rasional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karena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merupakan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ilmu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ikhtisabi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ilmu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hasil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kajian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analisi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penelitian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).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Ketiga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ilmu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menekankan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pada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aktualisasi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atau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biasa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disebut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amaliyah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bersifat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praktissehari-hari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.</w:t>
      </w:r>
    </w:p>
    <w:p w14:paraId="1EE7394F" w14:textId="77777777" w:rsidR="00345256" w:rsidRPr="007E5CCA" w:rsidRDefault="00345256" w:rsidP="00557001">
      <w:pPr>
        <w:spacing w:after="0" w:line="240" w:lineRule="auto"/>
        <w:ind w:firstLine="720"/>
        <w:jc w:val="both"/>
        <w:rPr>
          <w:rFonts w:ascii="Futura Bk BT" w:eastAsia="Arial Unicode MS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demikian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dapat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ditarik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sebuah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kesimpulan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bahwa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pada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zamanyang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serba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modern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umat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r w:rsidR="00ED7736" w:rsidRPr="007E5CCA">
        <w:rPr>
          <w:rFonts w:ascii="Futura Bk BT" w:eastAsia="Arial Unicode MS" w:hAnsi="Futura Bk BT" w:cs="Times New Roman"/>
          <w:sz w:val="24"/>
          <w:szCs w:val="24"/>
        </w:rPr>
        <w:t xml:space="preserve">Islam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dituntut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mengimplementasikan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huku-hukum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r w:rsidR="00ED7736" w:rsidRPr="007E5CCA">
        <w:rPr>
          <w:rFonts w:ascii="Futura Bk BT" w:eastAsia="Arial Unicode MS" w:hAnsi="Futura Bk BT" w:cs="Times New Roman"/>
          <w:sz w:val="24"/>
          <w:szCs w:val="24"/>
        </w:rPr>
        <w:t xml:space="preserve">Islam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realitas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karena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hanya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bersifat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deskriftif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atau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kekinian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tetapi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juga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bersifat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prospektif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berorientasi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pada masa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depan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.</w:t>
      </w:r>
    </w:p>
    <w:p w14:paraId="278E54FB" w14:textId="77777777" w:rsidR="00161307" w:rsidRPr="007E5CCA" w:rsidRDefault="00161307" w:rsidP="007E5CCA">
      <w:pPr>
        <w:spacing w:after="0" w:line="240" w:lineRule="auto"/>
        <w:ind w:left="720" w:firstLine="709"/>
        <w:jc w:val="both"/>
        <w:rPr>
          <w:rFonts w:ascii="Futura Bk BT" w:eastAsia="Arial Unicode MS" w:hAnsi="Futura Bk BT" w:cs="Times New Roman"/>
          <w:sz w:val="24"/>
          <w:szCs w:val="24"/>
        </w:rPr>
      </w:pPr>
    </w:p>
    <w:p w14:paraId="1A5EED63" w14:textId="77777777" w:rsidR="004200A5" w:rsidRPr="00557001" w:rsidRDefault="00557001" w:rsidP="00557001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Times New Roman"/>
          <w:b/>
          <w:bCs/>
          <w:color w:val="000000"/>
          <w:sz w:val="24"/>
          <w:szCs w:val="24"/>
        </w:rPr>
      </w:pPr>
      <w:r w:rsidRPr="00557001">
        <w:rPr>
          <w:rFonts w:ascii="Futura Bk BT" w:hAnsi="Futura Bk BT" w:cs="Times New Roman"/>
          <w:b/>
          <w:bCs/>
          <w:color w:val="000000"/>
          <w:sz w:val="24"/>
          <w:szCs w:val="24"/>
        </w:rPr>
        <w:t>TUNTUTAN PENGEMBANGAN FIKIH SOSIAL</w:t>
      </w:r>
    </w:p>
    <w:p w14:paraId="46C5BE64" w14:textId="77777777" w:rsidR="00161307" w:rsidRPr="007E5CCA" w:rsidRDefault="004200A5" w:rsidP="005570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Futura Bk BT" w:hAnsi="Futura Bk BT" w:cs="Times New Roman"/>
          <w:color w:val="231F20"/>
          <w:sz w:val="24"/>
          <w:szCs w:val="24"/>
        </w:rPr>
      </w:pP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Masyarakat pada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dasarnya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berwatak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dinamis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tidakberkarakter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statis. Oleh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karena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apa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disebut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perubahan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="00766046"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(</w:t>
      </w:r>
      <w:proofErr w:type="spellStart"/>
      <w:proofErr w:type="gramEnd"/>
      <w:r w:rsidR="00766046"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change)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kapan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di mana pun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selalu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terjadi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setiap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kehidupan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Sebagai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implikasinya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setiap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perubahan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baik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cepat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atau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lambat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selalu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menuntut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perubahan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pembaharuan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berbagai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bidang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termasuk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di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bidang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hukum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perundang</w:t>
      </w:r>
      <w:proofErr w:type="spellEnd"/>
      <w:r w:rsidR="00161307" w:rsidRPr="007E5CCA">
        <w:rPr>
          <w:rFonts w:ascii="Futura Bk BT" w:hAnsi="Futura Bk BT" w:cs="Times New Roman"/>
          <w:color w:val="231F20"/>
          <w:sz w:val="24"/>
          <w:szCs w:val="24"/>
        </w:rPr>
        <w:t xml:space="preserve">-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undangan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merupakan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salah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institusi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penting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bagi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kehidupan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manusia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Tanpa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kecuali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atau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hukum-hukum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fiqhiyyah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perlu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bersifat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responsif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terhadap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perubahan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perlu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mengakomodasikan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berbagai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perubahan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konteks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sosial-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lastRenderedPageBreak/>
        <w:t>budaya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terjadi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disebut</w:t>
      </w:r>
      <w:proofErr w:type="spellEnd"/>
      <w:r w:rsidR="00161307" w:rsidRPr="007E5CCA">
        <w:rPr>
          <w:rFonts w:ascii="Futura Bk BT" w:hAnsi="Futura Bk BT" w:cs="Times New Roman"/>
          <w:color w:val="231F20"/>
          <w:sz w:val="24"/>
          <w:szCs w:val="24"/>
        </w:rPr>
        <w:t xml:space="preserve">-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sebut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memiliki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elastis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memberikan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ruang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gerak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memadai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bagi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kemungkinan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terjadinya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perubahan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hukum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dari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waktu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waktu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="00161307" w:rsidRPr="007E5CCA">
        <w:rPr>
          <w:rFonts w:ascii="Futura Bk BT" w:hAnsi="Futura Bk BT" w:cs="Times New Roman"/>
          <w:color w:val="231F20"/>
          <w:sz w:val="24"/>
          <w:szCs w:val="24"/>
        </w:rPr>
        <w:t>dari</w:t>
      </w:r>
      <w:proofErr w:type="spellEnd"/>
      <w:r w:rsidR="00161307"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tempat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tempat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Ungkapan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berikut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mengisyaratkan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:</w:t>
      </w:r>
      <w:r w:rsidR="00161307" w:rsidRPr="007E5CCA">
        <w:rPr>
          <w:rFonts w:ascii="Futura Bk BT" w:hAnsi="Futura Bk BT" w:cs="Times New Roman"/>
          <w:color w:val="231F20"/>
          <w:sz w:val="24"/>
          <w:szCs w:val="24"/>
        </w:rPr>
        <w:t xml:space="preserve"> “</w:t>
      </w:r>
      <w:proofErr w:type="spellStart"/>
      <w:r w:rsidR="00161307" w:rsidRPr="007E5CCA">
        <w:rPr>
          <w:rFonts w:ascii="Futura Bk BT" w:hAnsi="Futura Bk BT" w:cs="Times New Roman"/>
          <w:color w:val="231F20"/>
          <w:sz w:val="24"/>
          <w:szCs w:val="24"/>
        </w:rPr>
        <w:t>Berubah</w:t>
      </w:r>
      <w:proofErr w:type="spellEnd"/>
      <w:r w:rsidR="00161307"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="00161307" w:rsidRPr="007E5CCA">
        <w:rPr>
          <w:rFonts w:ascii="Futura Bk BT" w:hAnsi="Futura Bk BT" w:cs="Times New Roman"/>
          <w:color w:val="231F20"/>
          <w:sz w:val="24"/>
          <w:szCs w:val="24"/>
        </w:rPr>
        <w:t>p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>erbedaannya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fatwa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sejalan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perubahan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zaman,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tempat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kondisi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niat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kebiasaan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berlaku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”.</w:t>
      </w:r>
      <w:r w:rsidRPr="007E5CCA">
        <w:rPr>
          <w:rStyle w:val="FootnoteReference"/>
          <w:rFonts w:ascii="Futura Bk BT" w:hAnsi="Futura Bk BT" w:cs="Times New Roman"/>
          <w:color w:val="231F20"/>
          <w:sz w:val="24"/>
          <w:szCs w:val="24"/>
          <w:vertAlign w:val="superscript"/>
        </w:rPr>
        <w:footnoteReference w:id="10"/>
      </w:r>
    </w:p>
    <w:p w14:paraId="2B25CA7C" w14:textId="77777777" w:rsidR="00B12A32" w:rsidRPr="007E5CCA" w:rsidRDefault="00B12A32" w:rsidP="007E5CC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</w:pPr>
    </w:p>
    <w:p w14:paraId="63D5CDD0" w14:textId="77777777" w:rsidR="004200A5" w:rsidRPr="007E5CCA" w:rsidRDefault="004200A5" w:rsidP="005570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</w:pPr>
      <w:proofErr w:type="spellStart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>Relevansi</w:t>
      </w:r>
      <w:proofErr w:type="spellEnd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>Realitas</w:t>
      </w:r>
      <w:proofErr w:type="spellEnd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>Sosial</w:t>
      </w:r>
      <w:proofErr w:type="spellEnd"/>
    </w:p>
    <w:p w14:paraId="1C458B71" w14:textId="77777777" w:rsidR="004200A5" w:rsidRPr="007E5CCA" w:rsidRDefault="004200A5" w:rsidP="00557001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Futura Bk BT" w:hAnsi="Futura Bk BT" w:cs="Times New Roman"/>
          <w:color w:val="231F20"/>
          <w:sz w:val="24"/>
          <w:szCs w:val="24"/>
        </w:rPr>
      </w:pP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Diakui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atau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tidak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tersedia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saat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mempunyai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sejumlah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problematika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antara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lain: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mapannya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paradigma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klasik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lambannya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upaya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pembaharuan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sehingga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mudah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didapatkan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pengulangan-pengulangan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tidak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perlu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yang pada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akhirnya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menyebabkan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terjadinya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kesenjangan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antara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realitas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.</w:t>
      </w:r>
      <w:r w:rsidRPr="007E5CCA">
        <w:rPr>
          <w:rStyle w:val="FootnoteReference"/>
          <w:rFonts w:ascii="Futura Bk BT" w:hAnsi="Futura Bk BT" w:cs="Times New Roman"/>
          <w:color w:val="231F20"/>
          <w:sz w:val="24"/>
          <w:szCs w:val="24"/>
          <w:vertAlign w:val="superscript"/>
        </w:rPr>
        <w:footnoteReference w:id="11"/>
      </w:r>
    </w:p>
    <w:p w14:paraId="33033097" w14:textId="77777777" w:rsidR="004200A5" w:rsidRPr="007E5CCA" w:rsidRDefault="004200A5" w:rsidP="00557001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Futura Bk BT" w:hAnsi="Futura Bk BT" w:cs="Times New Roman"/>
          <w:color w:val="231F20"/>
          <w:sz w:val="24"/>
          <w:szCs w:val="24"/>
        </w:rPr>
      </w:pP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Problematika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perlu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diatasi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agar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sebagai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proses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ijtihadi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dialektika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antara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doktrin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realitas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dapat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bersuara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kembali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zaman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secara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kontekstual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berbeda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zaman di mana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dikodifikasikan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Di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sinilah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letak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urgensinya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dimunculkan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perspektif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baru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terhadap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mengamodasikan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arus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perubahan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berbagai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realitas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muncul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di era modern.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Realitas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perlu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diakomodasikan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oleh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sesuai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saran Ibn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Taimiyyah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bahwa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masalah-masalah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riil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berhubungan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umat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Islam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sehari-hari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diperhatikan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bukan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masalah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skolastik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bersifat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formalistis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.</w:t>
      </w:r>
      <w:r w:rsidRPr="007E5CCA">
        <w:rPr>
          <w:rStyle w:val="FootnoteReference"/>
          <w:rFonts w:ascii="Futura Bk BT" w:hAnsi="Futura Bk BT" w:cs="Times New Roman"/>
          <w:color w:val="231F20"/>
          <w:sz w:val="24"/>
          <w:szCs w:val="24"/>
          <w:vertAlign w:val="superscript"/>
        </w:rPr>
        <w:footnoteReference w:id="12"/>
      </w:r>
    </w:p>
    <w:p w14:paraId="1C6BCFB9" w14:textId="77777777" w:rsidR="004200A5" w:rsidRPr="007E5CCA" w:rsidRDefault="004200A5" w:rsidP="00557001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Futura Bk BT" w:hAnsi="Futura Bk BT" w:cs="Times New Roman"/>
          <w:color w:val="231F20"/>
          <w:sz w:val="24"/>
          <w:szCs w:val="24"/>
        </w:rPr>
      </w:pPr>
      <w:r w:rsidRPr="007E5CCA">
        <w:rPr>
          <w:rFonts w:ascii="Futura Bk BT" w:hAnsi="Futura Bk BT" w:cs="Times New Roman"/>
          <w:color w:val="231F20"/>
          <w:sz w:val="24"/>
          <w:szCs w:val="24"/>
        </w:rPr>
        <w:t>Ibn Qayyim al-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Jauziyyah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konteks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bisa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dijadikan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dasar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menjustifikasi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</w:t>
      </w:r>
      <w:r w:rsidR="004B63BC" w:rsidRPr="007E5CCA">
        <w:rPr>
          <w:rFonts w:ascii="Futura Bk BT" w:hAnsi="Futura Bk BT" w:cs="Times New Roman"/>
          <w:color w:val="231F20"/>
          <w:sz w:val="24"/>
          <w:szCs w:val="24"/>
        </w:rPr>
        <w:t>danya</w:t>
      </w:r>
      <w:proofErr w:type="spellEnd"/>
      <w:r w:rsidR="004B63BC"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="004B63BC" w:rsidRPr="007E5CCA">
        <w:rPr>
          <w:rFonts w:ascii="Futura Bk BT" w:hAnsi="Futura Bk BT" w:cs="Times New Roman"/>
          <w:color w:val="231F20"/>
          <w:sz w:val="24"/>
          <w:szCs w:val="24"/>
        </w:rPr>
        <w:t>perubahan</w:t>
      </w:r>
      <w:proofErr w:type="spellEnd"/>
      <w:r w:rsidR="004B63BC"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="004B63BC" w:rsidRPr="007E5CCA">
        <w:rPr>
          <w:rFonts w:ascii="Futura Bk BT" w:hAnsi="Futura Bk BT" w:cs="Times New Roman"/>
          <w:color w:val="231F20"/>
          <w:sz w:val="24"/>
          <w:szCs w:val="24"/>
        </w:rPr>
        <w:t>hukum</w:t>
      </w:r>
      <w:proofErr w:type="spellEnd"/>
      <w:r w:rsidR="004B63BC" w:rsidRPr="007E5CCA">
        <w:rPr>
          <w:rFonts w:ascii="Futura Bk BT" w:hAnsi="Futura Bk BT" w:cs="Times New Roman"/>
          <w:color w:val="231F20"/>
          <w:sz w:val="24"/>
          <w:szCs w:val="24"/>
        </w:rPr>
        <w:t xml:space="preserve"> Islam. </w:t>
      </w:r>
      <w:proofErr w:type="spellStart"/>
      <w:r w:rsidR="004B63BC" w:rsidRPr="007E5CCA">
        <w:rPr>
          <w:rFonts w:ascii="Futura Bk BT" w:hAnsi="Futura Bk BT" w:cs="Times New Roman"/>
          <w:color w:val="231F20"/>
          <w:sz w:val="24"/>
          <w:szCs w:val="24"/>
        </w:rPr>
        <w:t>Ia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>membela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perubahan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fatwa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dikarenakan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perubahan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waktu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tempat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suasana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Pendapat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didasarkan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pada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riwayat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diperoleh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dari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gurunya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Ibnu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Taimiyyah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mengatakan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sebagai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berikut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:</w:t>
      </w:r>
    </w:p>
    <w:p w14:paraId="6F0CAEE4" w14:textId="77777777" w:rsidR="004200A5" w:rsidRPr="007E5CCA" w:rsidRDefault="004200A5" w:rsidP="00557001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Futura Bk BT" w:hAnsi="Futura Bk BT" w:cs="Times New Roman"/>
          <w:i/>
          <w:color w:val="000000"/>
          <w:sz w:val="24"/>
          <w:szCs w:val="24"/>
        </w:rPr>
      </w:pPr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Pada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suatu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hari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di zaman Tartar,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saya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bersama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beberapa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r w:rsidRPr="00557001">
        <w:rPr>
          <w:rFonts w:ascii="Futura Bk BT" w:hAnsi="Futura Bk BT" w:cs="Times New Roman"/>
          <w:color w:val="231F20"/>
          <w:sz w:val="24"/>
          <w:szCs w:val="24"/>
        </w:rPr>
        <w:t>orang</w:t>
      </w:r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sahabat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berpapasan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kelompok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pasukan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Tartar yang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sedang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meneguk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alkohol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. Salah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seorang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sahabat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ingin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menegur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mereka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tetapi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saya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cegah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mengatakan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bahwa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Allah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telah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melarang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minuman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keras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karena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minuman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bisa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lastRenderedPageBreak/>
        <w:t>menyebabkan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mereka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melupakan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Tuhan dan salat,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tetapi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minuman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keras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di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sini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membelokkan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mereka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dari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membunuh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menculik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anak-anak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maupun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merampok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barang-barang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Meneguk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minuman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keras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di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sini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dilupakan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bukan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kaitan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kepentingan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umum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tetapi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kaitan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kebutuhan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mendesak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untuk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mengamankan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masyarakat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dari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pembunuhan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perampokan</w:t>
      </w:r>
      <w:proofErr w:type="spellEnd"/>
      <w:r w:rsidRPr="007E5CCA">
        <w:rPr>
          <w:rFonts w:ascii="Futura Bk BT" w:hAnsi="Futura Bk BT" w:cs="Times New Roman"/>
          <w:i/>
          <w:color w:val="000000"/>
          <w:sz w:val="24"/>
          <w:szCs w:val="24"/>
        </w:rPr>
        <w:t>.</w:t>
      </w:r>
      <w:r w:rsidRPr="007E5CCA">
        <w:rPr>
          <w:rStyle w:val="FootnoteReference"/>
          <w:rFonts w:ascii="Futura Bk BT" w:hAnsi="Futura Bk BT" w:cs="Times New Roman"/>
          <w:i/>
          <w:color w:val="000000"/>
          <w:sz w:val="24"/>
          <w:szCs w:val="24"/>
          <w:vertAlign w:val="superscript"/>
        </w:rPr>
        <w:footnoteReference w:id="13"/>
      </w:r>
    </w:p>
    <w:p w14:paraId="549E53FE" w14:textId="77777777" w:rsidR="004200A5" w:rsidRPr="007E5CCA" w:rsidRDefault="004200A5" w:rsidP="007E5CC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Times New Roman"/>
          <w:color w:val="000000"/>
          <w:sz w:val="24"/>
          <w:szCs w:val="24"/>
        </w:rPr>
      </w:pPr>
    </w:p>
    <w:p w14:paraId="59091828" w14:textId="77777777" w:rsidR="004200A5" w:rsidRPr="007E5CCA" w:rsidRDefault="004200A5" w:rsidP="007E5C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</w:pPr>
      <w:proofErr w:type="spellStart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>Sebenarnya</w:t>
      </w:r>
      <w:proofErr w:type="spellEnd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>Berdimensi</w:t>
      </w:r>
      <w:proofErr w:type="spellEnd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>Sosial</w:t>
      </w:r>
      <w:proofErr w:type="spellEnd"/>
    </w:p>
    <w:p w14:paraId="4CF08B0D" w14:textId="77777777" w:rsidR="004200A5" w:rsidRPr="007E5CCA" w:rsidRDefault="004200A5" w:rsidP="00557001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Futura Bk BT" w:hAnsi="Futura Bk BT" w:cs="Times New Roman"/>
          <w:color w:val="231F20"/>
          <w:sz w:val="24"/>
          <w:szCs w:val="24"/>
        </w:rPr>
      </w:pPr>
      <w:proofErr w:type="spellStart"/>
      <w:r w:rsidRPr="00557001">
        <w:rPr>
          <w:rFonts w:ascii="Futura Bk BT" w:hAnsi="Futura Bk BT" w:cs="Times New Roman"/>
          <w:i/>
          <w:color w:val="00000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Islam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hidup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berkembang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bergumul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persoalan-persoalan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kekinian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senantiasa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meminta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etik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paradigma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baru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Keluasan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kekayaan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salah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satu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bukti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dari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ruang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gerak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dinamis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merupakan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implementasi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objektif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dari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doktrin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Islam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meskipun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berdiri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di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kebenaran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mutlak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kokoh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juga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memiliki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ruang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gerak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dinamis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bagi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perkembangan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pembaharuan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kehidupan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sesuai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fleksibilitas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ruang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waktu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Bagi orang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mempelajari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berbagai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ikhtilaf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ketegangan-ketegangan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bahkan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konflik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mengiringi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munculnya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mazhab-mazhab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mengetahui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bahwa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semua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merujuk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pada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perbedaan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tempat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waktu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situasi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budaya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di mana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hukumitu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tumbuh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Berkaitan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Ahmad Hasan </w:t>
      </w:r>
      <w:proofErr w:type="spellStart"/>
      <w:proofErr w:type="gramStart"/>
      <w:r w:rsidRPr="007E5CCA">
        <w:rPr>
          <w:rFonts w:ascii="Futura Bk BT" w:hAnsi="Futura Bk BT" w:cs="Times New Roman"/>
          <w:color w:val="231F20"/>
          <w:sz w:val="24"/>
          <w:szCs w:val="24"/>
        </w:rPr>
        <w:t>mengatakan:</w:t>
      </w:r>
      <w:r w:rsidRPr="007E5CCA">
        <w:rPr>
          <w:rFonts w:ascii="Futura Bk BT" w:hAnsi="Futura Bk BT" w:cs="Times New Roman"/>
          <w:color w:val="000000"/>
          <w:sz w:val="24"/>
          <w:szCs w:val="24"/>
        </w:rPr>
        <w:t>Tampaknya</w:t>
      </w:r>
      <w:proofErr w:type="spellEnd"/>
      <w:proofErr w:type="gram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Nabi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memberikan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ruang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luas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bagi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(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adanya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kemungkinan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)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ikhtilaf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memberikan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perintah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bersifat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umum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atau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membenarkan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dua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bentuk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yang </w:t>
      </w:r>
      <w:proofErr w:type="spellStart"/>
      <w:r w:rsidR="00482F7F" w:rsidRPr="007E5CCA">
        <w:rPr>
          <w:rFonts w:ascii="Futura Bk BT" w:hAnsi="Futura Bk BT" w:cs="Times New Roman"/>
          <w:color w:val="000000"/>
          <w:sz w:val="24"/>
          <w:szCs w:val="24"/>
        </w:rPr>
        <w:t>berbeda</w:t>
      </w:r>
      <w:proofErr w:type="spellEnd"/>
      <w:r w:rsidR="00482F7F"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="00482F7F" w:rsidRPr="007E5CCA">
        <w:rPr>
          <w:rFonts w:ascii="Futura Bk BT" w:hAnsi="Futura Bk BT" w:cs="Times New Roman"/>
          <w:color w:val="000000"/>
          <w:sz w:val="24"/>
          <w:szCs w:val="24"/>
        </w:rPr>
        <w:t>dalam</w:t>
      </w:r>
      <w:proofErr w:type="spellEnd"/>
      <w:r w:rsidR="00482F7F"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="00482F7F" w:rsidRPr="007E5CCA">
        <w:rPr>
          <w:rFonts w:ascii="Futura Bk BT" w:hAnsi="Futura Bk BT" w:cs="Times New Roman"/>
          <w:color w:val="000000"/>
          <w:sz w:val="24"/>
          <w:szCs w:val="24"/>
        </w:rPr>
        <w:t>situasi</w:t>
      </w:r>
      <w:proofErr w:type="spellEnd"/>
      <w:r w:rsidR="00482F7F" w:rsidRPr="007E5CCA">
        <w:rPr>
          <w:rFonts w:ascii="Futura Bk BT" w:hAnsi="Futura Bk BT" w:cs="Times New Roman"/>
          <w:color w:val="000000"/>
          <w:sz w:val="24"/>
          <w:szCs w:val="24"/>
        </w:rPr>
        <w:t xml:space="preserve"> yang </w:t>
      </w:r>
      <w:proofErr w:type="spellStart"/>
      <w:r w:rsidR="00482F7F" w:rsidRPr="007E5CCA">
        <w:rPr>
          <w:rFonts w:ascii="Futura Bk BT" w:hAnsi="Futura Bk BT" w:cs="Times New Roman"/>
          <w:color w:val="000000"/>
          <w:sz w:val="24"/>
          <w:szCs w:val="24"/>
        </w:rPr>
        <w:t>sama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Sejak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awal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, Nabi sangat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menekankan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untuk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memberikankesempatan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bagi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penggunaan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akal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pikiran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kaidah-kaidah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umumdalam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berbagai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000000"/>
          <w:sz w:val="24"/>
          <w:szCs w:val="24"/>
        </w:rPr>
        <w:t>situasi</w:t>
      </w:r>
      <w:proofErr w:type="spellEnd"/>
      <w:r w:rsidRPr="007E5CCA">
        <w:rPr>
          <w:rFonts w:ascii="Futura Bk BT" w:hAnsi="Futura Bk BT" w:cs="Times New Roman"/>
          <w:color w:val="000000"/>
          <w:sz w:val="24"/>
          <w:szCs w:val="24"/>
        </w:rPr>
        <w:t>”.</w:t>
      </w:r>
      <w:r w:rsidRPr="007E5CCA">
        <w:rPr>
          <w:rStyle w:val="FootnoteReference"/>
          <w:rFonts w:ascii="Futura Bk BT" w:hAnsi="Futura Bk BT" w:cs="Times New Roman"/>
          <w:color w:val="000000"/>
          <w:sz w:val="24"/>
          <w:szCs w:val="24"/>
          <w:vertAlign w:val="superscript"/>
        </w:rPr>
        <w:footnoteReference w:id="14"/>
      </w:r>
    </w:p>
    <w:p w14:paraId="4313475E" w14:textId="77777777" w:rsidR="004200A5" w:rsidRPr="007E5CCA" w:rsidRDefault="004200A5" w:rsidP="007E5CC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Times New Roman"/>
          <w:i/>
          <w:iCs/>
          <w:color w:val="000000"/>
          <w:sz w:val="24"/>
          <w:szCs w:val="24"/>
        </w:rPr>
      </w:pPr>
    </w:p>
    <w:p w14:paraId="55A5AC3A" w14:textId="77777777" w:rsidR="004200A5" w:rsidRPr="007E5CCA" w:rsidRDefault="004200A5" w:rsidP="007E5C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</w:pPr>
      <w:proofErr w:type="spellStart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>Prinsip-prinsip</w:t>
      </w:r>
      <w:proofErr w:type="spellEnd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b/>
          <w:i/>
          <w:iCs/>
          <w:color w:val="000000"/>
          <w:sz w:val="24"/>
          <w:szCs w:val="24"/>
        </w:rPr>
        <w:t>Sosial</w:t>
      </w:r>
      <w:proofErr w:type="spellEnd"/>
    </w:p>
    <w:p w14:paraId="4FCD070F" w14:textId="77777777" w:rsidR="004200A5" w:rsidRPr="007E5CCA" w:rsidRDefault="004200A5" w:rsidP="00557001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Futura Bk BT" w:hAnsi="Futura Bk BT" w:cs="Times New Roman"/>
          <w:color w:val="231F20"/>
          <w:sz w:val="24"/>
          <w:szCs w:val="24"/>
        </w:rPr>
      </w:pPr>
      <w:proofErr w:type="spellStart"/>
      <w:r w:rsidRPr="00557001">
        <w:rPr>
          <w:rFonts w:ascii="Futura Bk BT" w:hAnsi="Futura Bk BT" w:cs="Times New Roman"/>
          <w:i/>
          <w:color w:val="000000"/>
          <w:sz w:val="24"/>
          <w:szCs w:val="24"/>
        </w:rPr>
        <w:t>Menurut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Ibnu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Taimiyyah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tujuan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utama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pertama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kehadiran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syari‘ah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ialah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untuk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mewujudkan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kemaslahatan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sesempurna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mungkin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menolak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total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mafsadah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atau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paling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tidak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menekannya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seminimal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mungkin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.</w:t>
      </w:r>
      <w:r w:rsidRPr="007E5CCA">
        <w:rPr>
          <w:rStyle w:val="FootnoteReference"/>
          <w:rFonts w:ascii="Futura Bk BT" w:hAnsi="Futura Bk BT" w:cs="Times New Roman"/>
          <w:color w:val="231F20"/>
          <w:sz w:val="24"/>
          <w:szCs w:val="24"/>
          <w:vertAlign w:val="superscript"/>
        </w:rPr>
        <w:footnoteReference w:id="15"/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Tujuan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utama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syari‘ah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untuk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merealisasikan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kemaslahatan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umum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</w:t>
      </w:r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li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lastRenderedPageBreak/>
        <w:t>tahqiq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al-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masalih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al-’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ammah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didasarkan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pada </w:t>
      </w:r>
      <w:r w:rsidR="00161307" w:rsidRPr="007E5CCA">
        <w:rPr>
          <w:rFonts w:ascii="Futura Bk BT" w:hAnsi="Futura Bk BT" w:cs="Times New Roman"/>
          <w:color w:val="231F20"/>
          <w:sz w:val="24"/>
          <w:szCs w:val="24"/>
        </w:rPr>
        <w:t>Q.S al-</w:t>
      </w:r>
      <w:proofErr w:type="spellStart"/>
      <w:r w:rsidR="00161307" w:rsidRPr="007E5CCA">
        <w:rPr>
          <w:rFonts w:ascii="Futura Bk BT" w:hAnsi="Futura Bk BT" w:cs="Times New Roman"/>
          <w:color w:val="231F20"/>
          <w:sz w:val="24"/>
          <w:szCs w:val="24"/>
        </w:rPr>
        <w:t>Anbiya</w:t>
      </w:r>
      <w:proofErr w:type="spellEnd"/>
      <w:r w:rsidR="00161307" w:rsidRPr="007E5CCA">
        <w:rPr>
          <w:rFonts w:ascii="Futura Bk BT" w:hAnsi="Futura Bk BT" w:cs="Times New Roman"/>
          <w:color w:val="231F20"/>
          <w:sz w:val="24"/>
          <w:szCs w:val="24"/>
        </w:rPr>
        <w:t>’: 107.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“Dan Aku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tidak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mengutus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engkau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(Muhammad)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melainkan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sebagai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rahmat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bagi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seluruh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.”</w:t>
      </w:r>
      <w:r w:rsidRPr="007E5CCA">
        <w:rPr>
          <w:rStyle w:val="FootnoteReference"/>
          <w:rFonts w:ascii="Futura Bk BT" w:hAnsi="Futura Bk BT" w:cs="Times New Roman"/>
          <w:color w:val="231F20"/>
          <w:sz w:val="24"/>
          <w:szCs w:val="24"/>
          <w:vertAlign w:val="superscript"/>
        </w:rPr>
        <w:footnoteReference w:id="16"/>
      </w:r>
    </w:p>
    <w:p w14:paraId="0794AA10" w14:textId="77777777" w:rsidR="004200A5" w:rsidRPr="007E5CCA" w:rsidRDefault="004200A5" w:rsidP="00557001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Futura Bk BT" w:hAnsi="Futura Bk BT" w:cs="Times New Roman"/>
          <w:color w:val="231F20"/>
          <w:sz w:val="24"/>
          <w:szCs w:val="24"/>
        </w:rPr>
      </w:pP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557001">
        <w:rPr>
          <w:rFonts w:ascii="Futura Bk BT" w:hAnsi="Futura Bk BT" w:cs="Times New Roman"/>
          <w:i/>
          <w:color w:val="000000"/>
          <w:sz w:val="24"/>
          <w:szCs w:val="24"/>
        </w:rPr>
        <w:t>sebagai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formulasi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pemahaman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terhadap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7E5CCA">
        <w:rPr>
          <w:rFonts w:ascii="Futura Bk BT" w:hAnsi="Futura Bk BT" w:cs="Times New Roman"/>
          <w:color w:val="231F20"/>
          <w:sz w:val="24"/>
          <w:szCs w:val="24"/>
        </w:rPr>
        <w:t>syari‘</w:t>
      </w:r>
      <w:proofErr w:type="gramEnd"/>
      <w:r w:rsidRPr="007E5CCA">
        <w:rPr>
          <w:rFonts w:ascii="Futura Bk BT" w:hAnsi="Futura Bk BT" w:cs="Times New Roman"/>
          <w:color w:val="231F20"/>
          <w:sz w:val="24"/>
          <w:szCs w:val="24"/>
        </w:rPr>
        <w:t>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memiliki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dua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tujuan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i/>
          <w:color w:val="231F20"/>
          <w:sz w:val="24"/>
          <w:szCs w:val="24"/>
        </w:rPr>
        <w:t>Pertama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untuk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membangun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perilaku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setiap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individu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muslim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berdasarkan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akidah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proofErr w:type="gramStart"/>
      <w:r w:rsidRPr="007E5CCA">
        <w:rPr>
          <w:rFonts w:ascii="Futura Bk BT" w:hAnsi="Futura Bk BT" w:cs="Times New Roman"/>
          <w:color w:val="231F20"/>
          <w:sz w:val="24"/>
          <w:szCs w:val="24"/>
        </w:rPr>
        <w:t>syari‘</w:t>
      </w:r>
      <w:proofErr w:type="gramEnd"/>
      <w:r w:rsidRPr="007E5CCA">
        <w:rPr>
          <w:rFonts w:ascii="Futura Bk BT" w:hAnsi="Futura Bk BT" w:cs="Times New Roman"/>
          <w:color w:val="231F20"/>
          <w:sz w:val="24"/>
          <w:szCs w:val="24"/>
        </w:rPr>
        <w:t>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akhlak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i/>
          <w:color w:val="231F20"/>
          <w:sz w:val="24"/>
          <w:szCs w:val="24"/>
        </w:rPr>
        <w:t>Kedua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dapat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merealisasikan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sebuah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tatanan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kehidupan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masyarakat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memiliki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jati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diri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keadilan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persamaan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kemitraan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.</w:t>
      </w:r>
      <w:r w:rsidRPr="007E5CCA">
        <w:rPr>
          <w:rStyle w:val="FootnoteReference"/>
          <w:rFonts w:ascii="Futura Bk BT" w:hAnsi="Futura Bk BT" w:cs="Times New Roman"/>
          <w:color w:val="231F20"/>
          <w:sz w:val="24"/>
          <w:szCs w:val="24"/>
          <w:vertAlign w:val="superscript"/>
        </w:rPr>
        <w:footnoteReference w:id="17"/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Persoalannya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mengapa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watak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dasarnya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bersifat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responsif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kontekstual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perkembangan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cenderung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menjadi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pasif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formalistik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individualistik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Munculnya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fenomena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diduga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sebagai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akibat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dari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keterbatasan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kekayaan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atau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sumber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bacaan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</w:t>
      </w:r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reference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 para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ahli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satu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ragam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mazhab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Keterbatasan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penguasaan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khasanah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keilmuan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pada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gilirannya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membawa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dampak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terhadap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munculnya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pemahaman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tunggal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terhadap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satu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mazhab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Mereka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menjadi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kurang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responsif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terhadap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pemikiran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mazhab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lain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berbagai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problem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masyarakat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sekelilingnya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.</w:t>
      </w:r>
    </w:p>
    <w:p w14:paraId="6D4CD298" w14:textId="77777777" w:rsidR="004200A5" w:rsidRPr="007E5CCA" w:rsidRDefault="004200A5" w:rsidP="00557001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Futura Bk BT" w:hAnsi="Futura Bk BT" w:cs="Times New Roman"/>
          <w:color w:val="231F20"/>
          <w:sz w:val="24"/>
          <w:szCs w:val="24"/>
        </w:rPr>
      </w:pP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Oleh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karena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menjadi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tugas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penting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mendesak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tidak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bisa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557001">
        <w:rPr>
          <w:rFonts w:ascii="Futura Bk BT" w:hAnsi="Futura Bk BT" w:cs="Times New Roman"/>
          <w:i/>
          <w:color w:val="000000"/>
          <w:sz w:val="24"/>
          <w:szCs w:val="24"/>
        </w:rPr>
        <w:t>dihindari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melakukan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pemahaman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lebih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kontekstual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terhadap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kitab-kitab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ditulis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para ulama pada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abad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III dan IV H agar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tidak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kehilangan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perannya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menjadi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rambu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bagi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kehidupan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masyarakat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Untuk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kepentingan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diperlukan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keberanian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melakukan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pembaharuan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sekurang-kurangnya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reformulasi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hukum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tidak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mentolerir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kevakuman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hukum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dinyatakan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mawquf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),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ulama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terdahulu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tidak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membicarakannya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Alternatif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mungkin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dapat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ditempuh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“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menghidupkan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”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kembali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tradisi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berpikir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manhajy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>(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metodologis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mengakomodasi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berbagai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manhaj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dirumuskan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para ulama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mazhab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Sunni,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seperti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qiyas,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istihsan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maslahah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mursalah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, 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dan </w:t>
      </w:r>
      <w:proofErr w:type="spellStart"/>
      <w:r w:rsidR="001B124C"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sadd</w:t>
      </w:r>
      <w:proofErr w:type="spellEnd"/>
      <w:r w:rsidR="001B124C"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="001B124C"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alz</w:t>
      </w:r>
      <w:proofErr w:type="spellEnd"/>
      <w:r w:rsidR="001B124C"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="001B124C"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s</w:t>
      </w:r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ari’ah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secara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simultan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="001B124C" w:rsidRPr="007E5CCA">
        <w:rPr>
          <w:rFonts w:ascii="Futura Bk BT" w:hAnsi="Futura Bk BT" w:cs="Times New Roman"/>
          <w:color w:val="231F20"/>
          <w:sz w:val="24"/>
          <w:szCs w:val="24"/>
        </w:rPr>
        <w:t>Intinya</w:t>
      </w:r>
      <w:proofErr w:type="spellEnd"/>
      <w:r w:rsidR="001B124C"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="001B124C" w:rsidRPr="007E5CCA">
        <w:rPr>
          <w:rFonts w:ascii="Futura Bk BT" w:hAnsi="Futura Bk BT" w:cs="Times New Roman"/>
          <w:color w:val="231F20"/>
          <w:sz w:val="24"/>
          <w:szCs w:val="24"/>
        </w:rPr>
        <w:t>bahwa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perlu</w:t>
      </w:r>
      <w:r w:rsidR="001B124C" w:rsidRPr="007E5CCA">
        <w:rPr>
          <w:rFonts w:ascii="Futura Bk BT" w:hAnsi="Futura Bk BT" w:cs="Times New Roman"/>
          <w:color w:val="231F20"/>
          <w:sz w:val="24"/>
          <w:szCs w:val="24"/>
        </w:rPr>
        <w:t>nya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>memperkaya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tradisi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bermazhab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secara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qawly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bermazhab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secara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manhajy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. </w:t>
      </w:r>
      <w:proofErr w:type="spellStart"/>
      <w:r w:rsidR="001B124C"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="001B124C" w:rsidRPr="007E5CCA">
        <w:rPr>
          <w:rFonts w:ascii="Futura Bk BT" w:hAnsi="Futura Bk BT" w:cs="Times New Roman"/>
          <w:color w:val="231F20"/>
          <w:sz w:val="24"/>
          <w:szCs w:val="24"/>
        </w:rPr>
        <w:t xml:space="preserve"> kata lain,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melengkapi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pendekatan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tekstual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sudah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sangat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terkenal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di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sebagian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besar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umat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Islam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pendekatan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kontekstual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di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perlu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mempertimbangkan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mengakomodasikan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dimensi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lastRenderedPageBreak/>
        <w:t>kemaslahatan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kebutuhan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riil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masyarakat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usul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idealnya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terus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berkembang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menghadapi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tantangan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realitas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kehidupan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modern. Hasan Turabi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menyebut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sejumlah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alasan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bagi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perlunya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pembaruan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usul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Menurutnya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produk-produk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usul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tradisi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pemikiran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klasik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masih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bersifat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sangat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abstrak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berupa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wacana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teoritis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tidak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mampu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melahirkan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pemahaman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komprehensif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justru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melahirkan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perdebatan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kunjung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selesai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Turabi juga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berkesimpulan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saat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lebih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berorientasi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pada ijtihad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persoalan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ibadah ritual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masalah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kekeluargaan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sementara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persoalan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hukum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ekonomi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hubungan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luar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negeri,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sebagainya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belum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memiliki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tempat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semestinya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kajian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Style w:val="FootnoteReference"/>
          <w:rFonts w:ascii="Futura Bk BT" w:hAnsi="Futura Bk BT" w:cs="Times New Roman"/>
          <w:color w:val="231F20"/>
          <w:sz w:val="24"/>
          <w:szCs w:val="24"/>
          <w:vertAlign w:val="superscript"/>
        </w:rPr>
        <w:footnoteReference w:id="18"/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>.</w:t>
      </w:r>
    </w:p>
    <w:p w14:paraId="3738068F" w14:textId="77777777" w:rsidR="004200A5" w:rsidRPr="007E5CCA" w:rsidRDefault="004200A5" w:rsidP="00557001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Futura Bk BT" w:hAnsi="Futura Bk BT" w:cs="Times New Roman"/>
          <w:color w:val="231F20"/>
          <w:sz w:val="24"/>
          <w:szCs w:val="24"/>
        </w:rPr>
      </w:pPr>
      <w:r w:rsidRPr="007E5CCA">
        <w:rPr>
          <w:rFonts w:ascii="Futura Bk BT" w:hAnsi="Futura Bk BT" w:cs="Times New Roman"/>
          <w:color w:val="231F20"/>
          <w:sz w:val="24"/>
          <w:szCs w:val="24"/>
        </w:rPr>
        <w:t>Yusuf al-</w:t>
      </w:r>
      <w:proofErr w:type="spellStart"/>
      <w:r w:rsidRPr="00557001">
        <w:rPr>
          <w:rFonts w:ascii="Futura Bk BT" w:hAnsi="Futura Bk BT" w:cs="Times New Roman"/>
          <w:i/>
          <w:color w:val="000000"/>
          <w:sz w:val="24"/>
          <w:szCs w:val="24"/>
        </w:rPr>
        <w:t>Qardawi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merumuskan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="00482F7F"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fiqh</w:t>
      </w:r>
      <w:proofErr w:type="spellEnd"/>
      <w:r w:rsidR="00482F7F"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al-</w:t>
      </w:r>
      <w:proofErr w:type="spellStart"/>
      <w:proofErr w:type="gramStart"/>
      <w:r w:rsidR="00482F7F"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waqi</w:t>
      </w:r>
      <w:proofErr w:type="spellEnd"/>
      <w:r w:rsidR="00482F7F"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‘ 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>(</w:t>
      </w:r>
      <w:proofErr w:type="spellStart"/>
      <w:proofErr w:type="gramEnd"/>
      <w:r w:rsidRPr="007E5CCA">
        <w:rPr>
          <w:rFonts w:ascii="Futura Bk BT" w:hAnsi="Futura Bk BT" w:cs="Times New Roman"/>
          <w:color w:val="231F20"/>
          <w:sz w:val="24"/>
          <w:szCs w:val="24"/>
        </w:rPr>
        <w:t>fikihrealitas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upayanya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melakukan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pembaruan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untuk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menyikapi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realitas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modern. Al-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Qardawi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menjelaskan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fiqh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al-</w:t>
      </w:r>
      <w:proofErr w:type="spellStart"/>
      <w:proofErr w:type="gram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waqi‘</w:t>
      </w:r>
      <w:proofErr w:type="gramEnd"/>
      <w:r w:rsidRPr="007E5CCA">
        <w:rPr>
          <w:rFonts w:ascii="Futura Bk BT" w:hAnsi="Futura Bk BT" w:cs="Times New Roman"/>
          <w:color w:val="231F20"/>
          <w:sz w:val="24"/>
          <w:szCs w:val="24"/>
        </w:rPr>
        <w:t>ialah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pengetahuan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mengenai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realitas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sebenarnya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baik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menguntungkan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maupun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merugikan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Realitas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penting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dipahami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karena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pemahaman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realitas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menjadi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pertimbangan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tentang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bagaimana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berhubungan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realitas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apakah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realitas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diterima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atau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ditolak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.</w:t>
      </w:r>
      <w:r w:rsidRPr="007E5CCA">
        <w:rPr>
          <w:rStyle w:val="FootnoteReference"/>
          <w:rFonts w:ascii="Futura Bk BT" w:hAnsi="Futura Bk BT" w:cs="Times New Roman"/>
          <w:color w:val="231F20"/>
          <w:sz w:val="24"/>
          <w:szCs w:val="24"/>
          <w:vertAlign w:val="superscript"/>
        </w:rPr>
        <w:footnoteReference w:id="19"/>
      </w:r>
    </w:p>
    <w:p w14:paraId="7B6060CE" w14:textId="77777777" w:rsidR="004200A5" w:rsidRPr="007E5CCA" w:rsidRDefault="004200A5" w:rsidP="00557001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Futura Bk BT" w:hAnsi="Futura Bk BT" w:cs="Times New Roman"/>
          <w:color w:val="231F20"/>
          <w:sz w:val="24"/>
          <w:szCs w:val="24"/>
        </w:rPr>
      </w:pP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Atas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dasar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fiqh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al-</w:t>
      </w:r>
      <w:proofErr w:type="spellStart"/>
      <w:proofErr w:type="gram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waqi‘</w:t>
      </w:r>
      <w:proofErr w:type="gramEnd"/>
      <w:r w:rsidRPr="007E5CCA">
        <w:rPr>
          <w:rFonts w:ascii="Futura Bk BT" w:hAnsi="Futura Bk BT" w:cs="Times New Roman"/>
          <w:color w:val="231F20"/>
          <w:sz w:val="24"/>
          <w:szCs w:val="24"/>
        </w:rPr>
        <w:t>yang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digagas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al-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Qardawi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557001">
        <w:rPr>
          <w:rFonts w:ascii="Futura Bk BT" w:hAnsi="Futura Bk BT" w:cs="Times New Roman"/>
          <w:i/>
          <w:color w:val="000000"/>
          <w:sz w:val="24"/>
          <w:szCs w:val="24"/>
        </w:rPr>
        <w:t>menggunakan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pendekatan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burhany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yaitu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pendekatan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berpegang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pada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kekuatan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natural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manusia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berupa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indera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otoritas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akal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memperoleh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pemahaman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atau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pengetahuan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.</w:t>
      </w:r>
      <w:r w:rsidRPr="007E5CCA">
        <w:rPr>
          <w:rStyle w:val="FootnoteReference"/>
          <w:rFonts w:ascii="Futura Bk BT" w:hAnsi="Futura Bk BT" w:cs="Times New Roman"/>
          <w:color w:val="231F20"/>
          <w:sz w:val="24"/>
          <w:szCs w:val="24"/>
          <w:vertAlign w:val="superscript"/>
        </w:rPr>
        <w:footnoteReference w:id="20"/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Burhany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atau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pendekatan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rasional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argumentatif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pendekatan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mendasarkan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diri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pada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kekuatan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rasio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melalui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instrumen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logika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induksi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deduksi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abduksi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simbolik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proses dan lain-lain)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metode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diskursif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bahsiyyah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Pendekatan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menjadikan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realitas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maupun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teks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hubungan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antara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keduanya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sebagai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sumber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kajian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Dalam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pendekatan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teks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realitas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konteks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berada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satu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wilayah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saling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mempengaruhi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.</w:t>
      </w:r>
      <w:r w:rsidRPr="007E5CCA">
        <w:rPr>
          <w:rStyle w:val="FootnoteReference"/>
          <w:rFonts w:ascii="Futura Bk BT" w:hAnsi="Futura Bk BT" w:cs="Times New Roman"/>
          <w:color w:val="231F20"/>
          <w:sz w:val="24"/>
          <w:szCs w:val="24"/>
          <w:vertAlign w:val="superscript"/>
        </w:rPr>
        <w:footnoteReference w:id="21"/>
      </w:r>
    </w:p>
    <w:p w14:paraId="3B6EBC44" w14:textId="77777777" w:rsidR="004200A5" w:rsidRPr="007E5CCA" w:rsidRDefault="004200A5" w:rsidP="00557001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Futura Bk BT" w:hAnsi="Futura Bk BT" w:cs="Times New Roman"/>
          <w:color w:val="231F20"/>
          <w:sz w:val="24"/>
          <w:szCs w:val="24"/>
        </w:rPr>
      </w:pPr>
      <w:r w:rsidRPr="007E5CCA">
        <w:rPr>
          <w:rFonts w:ascii="Futura Bk BT" w:hAnsi="Futura Bk BT" w:cs="Times New Roman"/>
          <w:color w:val="231F20"/>
          <w:sz w:val="24"/>
          <w:szCs w:val="24"/>
        </w:rPr>
        <w:lastRenderedPageBreak/>
        <w:t xml:space="preserve">Oleh </w:t>
      </w:r>
      <w:proofErr w:type="spellStart"/>
      <w:r w:rsidRPr="00557001">
        <w:rPr>
          <w:rFonts w:ascii="Futura Bk BT" w:hAnsi="Futura Bk BT" w:cs="Times New Roman"/>
          <w:i/>
          <w:color w:val="000000"/>
          <w:sz w:val="24"/>
          <w:szCs w:val="24"/>
        </w:rPr>
        <w:t>karena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para ulama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menetapkan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fatwa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bisa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berubah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karena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perubahan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zaman,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tempat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keadaan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adat-istiadat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.</w:t>
      </w:r>
      <w:r w:rsidRPr="007E5CCA">
        <w:rPr>
          <w:rStyle w:val="FootnoteReference"/>
          <w:rFonts w:ascii="Futura Bk BT" w:hAnsi="Futura Bk BT" w:cs="Times New Roman"/>
          <w:color w:val="231F20"/>
          <w:sz w:val="24"/>
          <w:szCs w:val="24"/>
          <w:vertAlign w:val="superscript"/>
        </w:rPr>
        <w:footnoteReference w:id="22"/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Dalam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pandangan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Yusuf al-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Qardawi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beberapa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fakta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melatar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belakangi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munculnya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fiqh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al-</w:t>
      </w:r>
      <w:proofErr w:type="spellStart"/>
      <w:proofErr w:type="gram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waqi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‘</w:t>
      </w:r>
      <w:proofErr w:type="gramEnd"/>
      <w:r w:rsidR="00675FD2"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="00675FD2" w:rsidRPr="007E5CCA">
        <w:rPr>
          <w:rFonts w:ascii="Futura Bk BT" w:hAnsi="Futura Bk BT" w:cs="Times New Roman"/>
          <w:color w:val="231F20"/>
          <w:sz w:val="24"/>
          <w:szCs w:val="24"/>
        </w:rPr>
        <w:t>Sejak</w:t>
      </w:r>
      <w:proofErr w:type="spellEnd"/>
      <w:r w:rsidR="00675FD2"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="00675FD2" w:rsidRPr="007E5CCA">
        <w:rPr>
          <w:rFonts w:ascii="Futura Bk BT" w:hAnsi="Futura Bk BT" w:cs="Times New Roman"/>
          <w:color w:val="231F20"/>
          <w:sz w:val="24"/>
          <w:szCs w:val="24"/>
        </w:rPr>
        <w:t>tahun</w:t>
      </w:r>
      <w:proofErr w:type="spellEnd"/>
      <w:r w:rsidR="00675FD2" w:rsidRPr="007E5CCA">
        <w:rPr>
          <w:rFonts w:ascii="Futura Bk BT" w:hAnsi="Futura Bk BT" w:cs="Times New Roman"/>
          <w:color w:val="231F20"/>
          <w:sz w:val="24"/>
          <w:szCs w:val="24"/>
        </w:rPr>
        <w:t xml:space="preserve"> 50-</w:t>
      </w:r>
      <w:proofErr w:type="gramStart"/>
      <w:r w:rsidRPr="007E5CCA">
        <w:rPr>
          <w:rFonts w:ascii="Futura Bk BT" w:hAnsi="Futura Bk BT" w:cs="Times New Roman"/>
          <w:color w:val="231F20"/>
          <w:sz w:val="24"/>
          <w:szCs w:val="24"/>
        </w:rPr>
        <w:t>an</w:t>
      </w:r>
      <w:proofErr w:type="gram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60-an,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terjadi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dua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aliran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paham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tidak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menguntungkan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bagi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upaya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kebangkitan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umat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: pada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satu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sisi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sikap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berlebihan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ifrat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sedangkan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pada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sisi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lain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sikap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meremehkan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tafrit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Sikap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berlebihan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misalnya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tidak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mengakui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pendapat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lain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keras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suka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mengkafirkan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Sebaliknya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sikap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meremehkan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ialah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sikap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kaum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liberal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berfatwa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tanpa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landasan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agama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hanya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mengikuti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hawa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nafsu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Karena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perlu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dihidupkan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prinsip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moderatisme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tawassut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}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berintikan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dua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prinsip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: (1)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berasaskan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kemudahan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taysir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kabar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gembira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; (2)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perpaduan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salafiah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pembaruan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tajdid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). Maksud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salafiah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mengikuti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sumber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pokok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yakni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al-Quran dan as-Sunnah;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sedangkan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pembaruan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maksudnya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menyatu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mengikuti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zaman,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tidak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jumud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beku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atau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taklid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buta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Dalam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rangka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pembaruan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digagaslah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fiqh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al-</w:t>
      </w:r>
      <w:proofErr w:type="spellStart"/>
      <w:proofErr w:type="gram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waqi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‘</w:t>
      </w:r>
      <w:proofErr w:type="gram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.</w:t>
      </w:r>
      <w:r w:rsidRPr="007E5CCA">
        <w:rPr>
          <w:rStyle w:val="FootnoteReference"/>
          <w:rFonts w:ascii="Futura Bk BT" w:hAnsi="Futura Bk BT" w:cs="Times New Roman"/>
          <w:i/>
          <w:iCs/>
          <w:color w:val="231F20"/>
          <w:sz w:val="24"/>
          <w:szCs w:val="24"/>
          <w:vertAlign w:val="superscript"/>
        </w:rPr>
        <w:footnoteReference w:id="23"/>
      </w:r>
    </w:p>
    <w:p w14:paraId="2239593E" w14:textId="77777777" w:rsidR="004200A5" w:rsidRPr="007E5CCA" w:rsidRDefault="004200A5" w:rsidP="00557001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Futura Bk BT" w:hAnsi="Futura Bk BT" w:cs="Times New Roman"/>
          <w:color w:val="231F20"/>
          <w:sz w:val="24"/>
          <w:szCs w:val="24"/>
        </w:rPr>
      </w:pPr>
      <w:r w:rsidRPr="007E5CCA">
        <w:rPr>
          <w:rFonts w:ascii="Futura Bk BT" w:hAnsi="Futura Bk BT" w:cs="Times New Roman"/>
          <w:color w:val="231F20"/>
          <w:sz w:val="24"/>
          <w:szCs w:val="24"/>
        </w:rPr>
        <w:t>Yusuf al-</w:t>
      </w:r>
      <w:proofErr w:type="spellStart"/>
      <w:r w:rsidRPr="00557001">
        <w:rPr>
          <w:rFonts w:ascii="Futura Bk BT" w:hAnsi="Futura Bk BT" w:cs="Times New Roman"/>
          <w:i/>
          <w:color w:val="000000"/>
          <w:sz w:val="24"/>
          <w:szCs w:val="24"/>
        </w:rPr>
        <w:t>Qardawi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menjelaskan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dalil-dalil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syariat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melandasi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fatwanya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Selain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berpegang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4 (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empat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dalil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pokok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(al-Quran, as-Sunnah,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Ijmak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Sahabat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dan Qiyas)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berpegang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dalil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al-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Istihsan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dan </w:t>
      </w:r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al-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Masalih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al-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Mursalah</w:t>
      </w:r>
      <w:proofErr w:type="spellEnd"/>
      <w:r w:rsidR="00482F7F" w:rsidRPr="007E5CCA">
        <w:rPr>
          <w:rFonts w:ascii="Futura Bk BT" w:hAnsi="Futura Bk BT" w:cs="Times New Roman"/>
          <w:color w:val="231F20"/>
          <w:sz w:val="24"/>
          <w:szCs w:val="24"/>
        </w:rPr>
        <w:t>. Al-</w:t>
      </w:r>
      <w:proofErr w:type="spellStart"/>
      <w:r w:rsidR="00482F7F" w:rsidRPr="007E5CCA">
        <w:rPr>
          <w:rFonts w:ascii="Futura Bk BT" w:hAnsi="Futura Bk BT" w:cs="Times New Roman"/>
          <w:color w:val="231F20"/>
          <w:sz w:val="24"/>
          <w:szCs w:val="24"/>
        </w:rPr>
        <w:t>Qardawi</w:t>
      </w:r>
      <w:proofErr w:type="spellEnd"/>
      <w:r w:rsidR="00482F7F"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="00482F7F" w:rsidRPr="007E5CCA">
        <w:rPr>
          <w:rFonts w:ascii="Futura Bk BT" w:hAnsi="Futura Bk BT" w:cs="Times New Roman"/>
          <w:color w:val="231F20"/>
          <w:sz w:val="24"/>
          <w:szCs w:val="24"/>
        </w:rPr>
        <w:t>memegangi</w:t>
      </w:r>
      <w:proofErr w:type="spellEnd"/>
      <w:r w:rsidR="00482F7F"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="00482F7F" w:rsidRPr="007E5CCA">
        <w:rPr>
          <w:rFonts w:ascii="Futura Bk BT" w:hAnsi="Futura Bk BT" w:cs="Times New Roman"/>
          <w:color w:val="231F20"/>
          <w:sz w:val="24"/>
          <w:szCs w:val="24"/>
        </w:rPr>
        <w:t>kaidah</w:t>
      </w:r>
      <w:proofErr w:type="spellEnd"/>
      <w:r w:rsidR="00482F7F"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>“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perubahan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fatwa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berdasarkan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berubahnya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zaman,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tempat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kondisi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Kaidah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sangat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diutamakan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ditonjolkan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oleh Yusuf al-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Qardawi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bahkan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secara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khusus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menjelaskanya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satu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kitab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tersendiri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‘Awamil as-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Sa’ah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wa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al-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Murunah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fi ash-</w:t>
      </w:r>
      <w:proofErr w:type="spellStart"/>
      <w:proofErr w:type="gram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Shari‘</w:t>
      </w:r>
      <w:proofErr w:type="gram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ah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al-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Islamiyyah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(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Keluasan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Keluwesan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Hukum Islam).</w:t>
      </w:r>
      <w:r w:rsidRPr="007E5CCA">
        <w:rPr>
          <w:rStyle w:val="FootnoteReference"/>
          <w:rFonts w:ascii="Futura Bk BT" w:hAnsi="Futura Bk BT" w:cs="Times New Roman"/>
          <w:i/>
          <w:iCs/>
          <w:color w:val="231F20"/>
          <w:sz w:val="24"/>
          <w:szCs w:val="24"/>
          <w:vertAlign w:val="superscript"/>
        </w:rPr>
        <w:footnoteReference w:id="24"/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landasan-landasan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tersebut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, al-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Qardawi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membenarkan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sistem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demokrasi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tidak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dianggap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bertentangan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Islam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membolehkan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bergabung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pemerintahan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bukan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Islam.</w:t>
      </w:r>
      <w:r w:rsidRPr="007E5CCA">
        <w:rPr>
          <w:rStyle w:val="FootnoteReference"/>
          <w:rFonts w:ascii="Futura Bk BT" w:hAnsi="Futura Bk BT" w:cs="Times New Roman"/>
          <w:color w:val="231F20"/>
          <w:sz w:val="24"/>
          <w:szCs w:val="24"/>
          <w:vertAlign w:val="superscript"/>
        </w:rPr>
        <w:footnoteReference w:id="25"/>
      </w:r>
    </w:p>
    <w:p w14:paraId="0D215F84" w14:textId="77777777" w:rsidR="004200A5" w:rsidRPr="007E5CCA" w:rsidRDefault="004200A5" w:rsidP="00557001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Futura Bk BT" w:hAnsi="Futura Bk BT" w:cs="Times New Roman"/>
          <w:color w:val="231F20"/>
          <w:sz w:val="24"/>
          <w:szCs w:val="24"/>
        </w:rPr>
      </w:pPr>
      <w:r w:rsidRPr="007E5CCA">
        <w:rPr>
          <w:rFonts w:ascii="Futura Bk BT" w:hAnsi="Futura Bk BT" w:cs="Times New Roman"/>
          <w:color w:val="231F20"/>
          <w:sz w:val="24"/>
          <w:szCs w:val="24"/>
        </w:rPr>
        <w:lastRenderedPageBreak/>
        <w:t xml:space="preserve">Pada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dasarnya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filosofi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setiap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ibadah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berdimensi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ganda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557001">
        <w:rPr>
          <w:rFonts w:ascii="Futura Bk BT" w:hAnsi="Futura Bk BT" w:cs="Times New Roman"/>
          <w:i/>
          <w:color w:val="000000"/>
          <w:sz w:val="24"/>
          <w:szCs w:val="24"/>
        </w:rPr>
        <w:t>yakni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dimensi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habluminallah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dan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habluminannas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Artinya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setiap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ibadah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disamping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membentuk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terwujudnya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kesalehan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individual (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spiritualitas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individual-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esoteris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tentunya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membentuk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terwujudnya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kesalehan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moralitas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publik-eksoteris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sehingga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termasuk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ibadah salat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tentunya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juga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memiliki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dimensi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ganda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Hal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dapat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dilihat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dari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maksud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salat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sendiri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tertuang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al-Qur’an Surat al-‘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Ankabut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ayat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45,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yakni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: “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Sesungguhnya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salat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mencegah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perbuatan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keji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munkar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”.</w:t>
      </w:r>
      <w:r w:rsidRPr="007E5CCA">
        <w:rPr>
          <w:rStyle w:val="FootnoteReference"/>
          <w:rFonts w:ascii="Futura Bk BT" w:hAnsi="Futura Bk BT" w:cs="Times New Roman"/>
          <w:color w:val="231F20"/>
          <w:sz w:val="24"/>
          <w:szCs w:val="24"/>
          <w:vertAlign w:val="superscript"/>
        </w:rPr>
        <w:footnoteReference w:id="26"/>
      </w:r>
    </w:p>
    <w:p w14:paraId="545A0313" w14:textId="77777777" w:rsidR="004200A5" w:rsidRPr="007E5CCA" w:rsidRDefault="004200A5" w:rsidP="00557001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Futura Bk BT" w:hAnsi="Futura Bk BT" w:cs="Times New Roman"/>
          <w:color w:val="231F20"/>
          <w:sz w:val="24"/>
          <w:szCs w:val="24"/>
        </w:rPr>
      </w:pP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Dari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ayat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tersebut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mestinya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jelas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bahwa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esensi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ibadah salat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terwujudnya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kesalehan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di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samping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terwujudnya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kesalehan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individual. Dalam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bahasa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agama,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disebut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sebuah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pencapaian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pada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hakikat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ibadah. Oleh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karena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keliru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manakala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menjalankan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ibadah salat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hanya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berorientasi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pada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asal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ibadahnya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habluminallah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Orientasi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semacam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baru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mencapai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kerangkanya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saja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belum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mencapai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hakikatnya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Oleh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karena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itu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untuk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mencapai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hakikat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ibadah salat,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kiranya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perlu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mengaktualisasikan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ibadah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tersebut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dua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dimensi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sekaligus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yakni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keabsahan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="00CA2EFF"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h</w:t>
      </w:r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abluminallah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realisasi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nilai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ibadah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habluminannas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Jadi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jelas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hakikat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ibadah salat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berdimensi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="00766046"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(“</w:t>
      </w:r>
      <w:proofErr w:type="spellStart"/>
      <w:proofErr w:type="gramStart"/>
      <w:r w:rsidRPr="007E5CCA">
        <w:rPr>
          <w:rFonts w:ascii="Futura Bk BT" w:hAnsi="Futura Bk BT" w:cs="Times New Roman"/>
          <w:color w:val="231F20"/>
          <w:sz w:val="24"/>
          <w:szCs w:val="24"/>
        </w:rPr>
        <w:t>salat”sosial</w:t>
      </w:r>
      <w:proofErr w:type="spellEnd"/>
      <w:proofErr w:type="gram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hakikat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melaksanakan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ibadah salat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sebenarnya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.</w:t>
      </w:r>
    </w:p>
    <w:p w14:paraId="1C34CB9E" w14:textId="77777777" w:rsidR="004200A5" w:rsidRPr="007E5CCA" w:rsidRDefault="004200A5" w:rsidP="00557001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Futura Bk BT" w:hAnsi="Futura Bk BT" w:cs="Times New Roman"/>
          <w:color w:val="231F20"/>
          <w:sz w:val="24"/>
          <w:szCs w:val="24"/>
        </w:rPr>
      </w:pP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Konsep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fiqh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dibangun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di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atas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pemikiran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bahwa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kaum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muslimin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harus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secara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proporsional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(non-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dikotomik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memperlakukan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antara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kewajiban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individual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kewajiban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antara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ibadah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bernilai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individual dan ibadah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bernilai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="00766046"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antara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kesalehan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individual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kesalehan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Baik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kewajiban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individual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maupun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kewajiban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ibadah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bernilai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individual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maupun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ibadah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bernilai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serta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kesalehan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inidividual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maupun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kesalehan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memiliki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kedudukan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sama-sama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penting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untuk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diperhatikan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rangka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mencapai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derajat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keislaman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paripurna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Hal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sesuai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pesan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dikandung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oleh al-Quran Surat Ali ‘Imran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ayat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112: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Bahkan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realitasnya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ibadah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nilai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kemanfaatannya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dirasakan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oleh orang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banyak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diakui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lebih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utama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daripada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ibadah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nilai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kemanfaatannya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hanya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dirasakan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oleh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individu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pelakunya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Berkaitan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al-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Suyuti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mengatakan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: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artinya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: “ibadah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bermanfaat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untuk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lastRenderedPageBreak/>
        <w:t xml:space="preserve">orang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banyak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lebih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utama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daripada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ibadah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bermanfaat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untuk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diri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sendiri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”.</w:t>
      </w:r>
      <w:r w:rsidRPr="007E5CCA">
        <w:rPr>
          <w:rStyle w:val="FootnoteReference"/>
          <w:rFonts w:ascii="Futura Bk BT" w:hAnsi="Futura Bk BT" w:cs="Times New Roman"/>
          <w:color w:val="231F20"/>
          <w:sz w:val="24"/>
          <w:szCs w:val="24"/>
          <w:vertAlign w:val="superscript"/>
        </w:rPr>
        <w:footnoteReference w:id="27"/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Pengertian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bisa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ditarik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dari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ungkapan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adalah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fardu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kifayah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>(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kewajiban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kolektif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lebih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istimewa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daripada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fardu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‘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ayn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 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>(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kewajiban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individual)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karena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bisa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menghilangkan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kesulitan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dialami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umat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.</w:t>
      </w:r>
      <w:r w:rsidRPr="007E5CCA">
        <w:rPr>
          <w:rStyle w:val="FootnoteReference"/>
          <w:rFonts w:ascii="Futura Bk BT" w:hAnsi="Futura Bk BT" w:cs="Times New Roman"/>
          <w:color w:val="231F20"/>
          <w:sz w:val="24"/>
          <w:szCs w:val="24"/>
          <w:vertAlign w:val="superscript"/>
        </w:rPr>
        <w:footnoteReference w:id="28"/>
      </w:r>
    </w:p>
    <w:p w14:paraId="30742C77" w14:textId="77777777" w:rsidR="004200A5" w:rsidRPr="007E5CCA" w:rsidRDefault="004200A5" w:rsidP="00557001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Futura Bk BT" w:hAnsi="Futura Bk BT" w:cs="Times New Roman"/>
          <w:color w:val="231F20"/>
          <w:sz w:val="24"/>
          <w:szCs w:val="24"/>
        </w:rPr>
      </w:pP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Gagasan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dipahami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sebagai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upaya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hukum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(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politik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hukum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)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tradisional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konteks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transformasi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sebuah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ikhtiar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tentang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bagaimana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mengaplikasikan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mengharmonikan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ajaran-ajaran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persoalan-persoalan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yang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muncul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dan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berkembang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Pemaknaan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dengan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sendirinva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memasukkan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segala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dimensi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ajaran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baik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perspektif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individu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(a1-infiradi)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maupun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="00766046"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(al-</w:t>
      </w:r>
      <w:proofErr w:type="spellStart"/>
      <w:proofErr w:type="gram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ijtima‘</w:t>
      </w:r>
      <w:proofErr w:type="gram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i</w:t>
      </w:r>
      <w:proofErr w:type="spellEnd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),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wacana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. Dalam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Sosial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mengandaikan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bahwa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antara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kedua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cabang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ini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tidak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dapat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dipisahkan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tetapi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se-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baliknya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keduanya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justru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saling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mengukuhkan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dalam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rangka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ikut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membentuk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 xml:space="preserve">civilized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makna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ajaran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Islam,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sebagai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cita</w:t>
      </w:r>
      <w:proofErr w:type="spellEnd"/>
      <w:r w:rsidR="00CA2EFF" w:rsidRPr="007E5CCA">
        <w:rPr>
          <w:rFonts w:ascii="Futura Bk BT" w:hAnsi="Futura Bk BT" w:cs="Times New Roman"/>
          <w:color w:val="231F20"/>
          <w:sz w:val="24"/>
          <w:szCs w:val="24"/>
        </w:rPr>
        <w:t>-</w:t>
      </w:r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cita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akhir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politik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hukum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Islam (</w:t>
      </w:r>
      <w:proofErr w:type="spellStart"/>
      <w:r w:rsidRPr="007E5CCA">
        <w:rPr>
          <w:rFonts w:ascii="Futura Bk BT" w:hAnsi="Futura Bk BT" w:cs="Times New Roman"/>
          <w:i/>
          <w:iCs/>
          <w:color w:val="231F20"/>
          <w:sz w:val="24"/>
          <w:szCs w:val="24"/>
        </w:rPr>
        <w:t>tafqih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, proses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menjalankan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 xml:space="preserve"> </w:t>
      </w:r>
      <w:proofErr w:type="spellStart"/>
      <w:r w:rsidRPr="007E5CCA">
        <w:rPr>
          <w:rFonts w:ascii="Futura Bk BT" w:hAnsi="Futura Bk BT" w:cs="Times New Roman"/>
          <w:color w:val="231F20"/>
          <w:sz w:val="24"/>
          <w:szCs w:val="24"/>
        </w:rPr>
        <w:t>fikih</w:t>
      </w:r>
      <w:proofErr w:type="spellEnd"/>
      <w:r w:rsidRPr="007E5CCA">
        <w:rPr>
          <w:rFonts w:ascii="Futura Bk BT" w:hAnsi="Futura Bk BT" w:cs="Times New Roman"/>
          <w:color w:val="231F20"/>
          <w:sz w:val="24"/>
          <w:szCs w:val="24"/>
        </w:rPr>
        <w:t>).</w:t>
      </w:r>
    </w:p>
    <w:p w14:paraId="73DA9051" w14:textId="77777777" w:rsidR="005325C4" w:rsidRPr="007E5CCA" w:rsidRDefault="005325C4" w:rsidP="007E5CCA">
      <w:pPr>
        <w:pStyle w:val="ListParagraph"/>
        <w:spacing w:after="0" w:line="240" w:lineRule="auto"/>
        <w:jc w:val="both"/>
        <w:rPr>
          <w:rFonts w:ascii="Futura Bk BT" w:eastAsia="Times New Roman" w:hAnsi="Futura Bk BT" w:cs="Times New Roman"/>
          <w:sz w:val="24"/>
          <w:szCs w:val="24"/>
        </w:rPr>
      </w:pPr>
    </w:p>
    <w:p w14:paraId="22DF7162" w14:textId="77777777" w:rsidR="005325C4" w:rsidRPr="00557001" w:rsidRDefault="005325C4" w:rsidP="00557001">
      <w:pPr>
        <w:spacing w:after="0" w:line="240" w:lineRule="auto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557001">
        <w:rPr>
          <w:rFonts w:ascii="Futura Bk BT" w:eastAsia="Times New Roman" w:hAnsi="Futura Bk BT" w:cs="Times New Roman"/>
          <w:b/>
          <w:bCs/>
          <w:sz w:val="24"/>
          <w:szCs w:val="24"/>
        </w:rPr>
        <w:t>Pemikiran</w:t>
      </w:r>
      <w:proofErr w:type="spellEnd"/>
      <w:r w:rsidRPr="00557001">
        <w:rPr>
          <w:rFonts w:ascii="Futura Bk BT" w:eastAsia="Times New Roman" w:hAnsi="Futura Bk BT" w:cs="Times New Roman"/>
          <w:b/>
          <w:bCs/>
          <w:sz w:val="24"/>
          <w:szCs w:val="24"/>
        </w:rPr>
        <w:t xml:space="preserve"> </w:t>
      </w:r>
      <w:r w:rsidR="0043009F" w:rsidRPr="00557001">
        <w:rPr>
          <w:rFonts w:ascii="Futura Bk BT" w:eastAsia="Times New Roman" w:hAnsi="Futura Bk BT" w:cs="Times New Roman"/>
          <w:b/>
          <w:bCs/>
          <w:sz w:val="24"/>
          <w:szCs w:val="24"/>
        </w:rPr>
        <w:t xml:space="preserve">dan </w:t>
      </w:r>
      <w:proofErr w:type="spellStart"/>
      <w:r w:rsidR="0043009F" w:rsidRPr="00557001">
        <w:rPr>
          <w:rFonts w:ascii="Futura Bk BT" w:eastAsia="Times New Roman" w:hAnsi="Futura Bk BT" w:cs="Times New Roman"/>
          <w:b/>
          <w:bCs/>
          <w:sz w:val="24"/>
          <w:szCs w:val="24"/>
        </w:rPr>
        <w:t>Analisis</w:t>
      </w:r>
      <w:proofErr w:type="spellEnd"/>
      <w:r w:rsidR="0043009F" w:rsidRPr="00557001">
        <w:rPr>
          <w:rFonts w:ascii="Futura Bk BT" w:eastAsia="Times New Roman" w:hAnsi="Futura Bk BT" w:cs="Times New Roman"/>
          <w:b/>
          <w:bCs/>
          <w:sz w:val="24"/>
          <w:szCs w:val="24"/>
        </w:rPr>
        <w:t xml:space="preserve"> </w:t>
      </w:r>
      <w:proofErr w:type="spellStart"/>
      <w:r w:rsidR="0043009F" w:rsidRPr="00557001">
        <w:rPr>
          <w:rFonts w:ascii="Futura Bk BT" w:eastAsia="Times New Roman" w:hAnsi="Futura Bk BT" w:cs="Times New Roman"/>
          <w:b/>
          <w:bCs/>
          <w:sz w:val="24"/>
          <w:szCs w:val="24"/>
        </w:rPr>
        <w:t>Fiqih</w:t>
      </w:r>
      <w:proofErr w:type="spellEnd"/>
      <w:r w:rsidR="0043009F" w:rsidRPr="00557001">
        <w:rPr>
          <w:rFonts w:ascii="Futura Bk BT" w:eastAsia="Times New Roman" w:hAnsi="Futura Bk BT" w:cs="Times New Roman"/>
          <w:b/>
          <w:bCs/>
          <w:sz w:val="24"/>
          <w:szCs w:val="24"/>
        </w:rPr>
        <w:t xml:space="preserve"> </w:t>
      </w:r>
      <w:proofErr w:type="spellStart"/>
      <w:r w:rsidR="0043009F" w:rsidRPr="00557001">
        <w:rPr>
          <w:rFonts w:ascii="Futura Bk BT" w:eastAsia="Times New Roman" w:hAnsi="Futura Bk BT" w:cs="Times New Roman"/>
          <w:b/>
          <w:bCs/>
          <w:sz w:val="24"/>
          <w:szCs w:val="24"/>
        </w:rPr>
        <w:t>Sosial</w:t>
      </w:r>
      <w:r w:rsidRPr="00557001">
        <w:rPr>
          <w:rFonts w:ascii="Futura Bk BT" w:eastAsia="Times New Roman" w:hAnsi="Futura Bk BT" w:cs="Times New Roman"/>
          <w:b/>
          <w:bCs/>
          <w:sz w:val="24"/>
          <w:szCs w:val="24"/>
        </w:rPr>
        <w:t>KH</w:t>
      </w:r>
      <w:proofErr w:type="spellEnd"/>
      <w:r w:rsidRPr="00557001">
        <w:rPr>
          <w:rFonts w:ascii="Futura Bk BT" w:eastAsia="Times New Roman" w:hAnsi="Futura Bk BT" w:cs="Times New Roman"/>
          <w:b/>
          <w:bCs/>
          <w:sz w:val="24"/>
          <w:szCs w:val="24"/>
        </w:rPr>
        <w:t xml:space="preserve">. Ali </w:t>
      </w:r>
      <w:proofErr w:type="spellStart"/>
      <w:r w:rsidRPr="00557001">
        <w:rPr>
          <w:rFonts w:ascii="Futura Bk BT" w:eastAsia="Times New Roman" w:hAnsi="Futura Bk BT" w:cs="Times New Roman"/>
          <w:b/>
          <w:bCs/>
          <w:sz w:val="24"/>
          <w:szCs w:val="24"/>
        </w:rPr>
        <w:t>Yafie</w:t>
      </w:r>
      <w:proofErr w:type="spellEnd"/>
      <w:r w:rsidRPr="00557001">
        <w:rPr>
          <w:rFonts w:ascii="Futura Bk BT" w:eastAsia="Times New Roman" w:hAnsi="Futura Bk BT" w:cs="Times New Roman"/>
          <w:b/>
          <w:bCs/>
          <w:sz w:val="24"/>
          <w:szCs w:val="24"/>
        </w:rPr>
        <w:t xml:space="preserve"> Dan KH. Sahal </w:t>
      </w:r>
      <w:proofErr w:type="spellStart"/>
      <w:r w:rsidRPr="00557001">
        <w:rPr>
          <w:rFonts w:ascii="Futura Bk BT" w:eastAsia="Times New Roman" w:hAnsi="Futura Bk BT" w:cs="Times New Roman"/>
          <w:b/>
          <w:bCs/>
          <w:sz w:val="24"/>
          <w:szCs w:val="24"/>
        </w:rPr>
        <w:t>Mahfuzd</w:t>
      </w:r>
      <w:proofErr w:type="spellEnd"/>
      <w:r w:rsidRPr="00557001">
        <w:rPr>
          <w:rFonts w:ascii="Futura Bk BT" w:eastAsia="Times New Roman" w:hAnsi="Futura Bk BT" w:cs="Times New Roman"/>
          <w:b/>
          <w:bCs/>
          <w:sz w:val="24"/>
          <w:szCs w:val="24"/>
        </w:rPr>
        <w:t>)</w:t>
      </w:r>
    </w:p>
    <w:p w14:paraId="710D7D1D" w14:textId="77777777" w:rsidR="00D10422" w:rsidRPr="007E5CCA" w:rsidRDefault="00D10422" w:rsidP="00557001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b/>
          <w:bCs/>
          <w:sz w:val="24"/>
          <w:szCs w:val="24"/>
        </w:rPr>
        <w:t>Pemikiran</w:t>
      </w:r>
      <w:proofErr w:type="spellEnd"/>
      <w:r w:rsidRPr="007E5CCA">
        <w:rPr>
          <w:rFonts w:ascii="Futura Bk BT" w:eastAsia="Times New Roman" w:hAnsi="Futura Bk BT" w:cs="Times New Roman"/>
          <w:b/>
          <w:b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b/>
          <w:bCs/>
          <w:sz w:val="24"/>
          <w:szCs w:val="24"/>
        </w:rPr>
        <w:t>Fiqih</w:t>
      </w:r>
      <w:proofErr w:type="spellEnd"/>
      <w:r w:rsidRPr="007E5CCA">
        <w:rPr>
          <w:rFonts w:ascii="Futura Bk BT" w:eastAsia="Times New Roman" w:hAnsi="Futura Bk BT" w:cs="Times New Roman"/>
          <w:b/>
          <w:bCs/>
          <w:sz w:val="24"/>
          <w:szCs w:val="24"/>
        </w:rPr>
        <w:t xml:space="preserve"> </w:t>
      </w:r>
      <w:proofErr w:type="spellStart"/>
      <w:r w:rsidR="00766046" w:rsidRPr="007E5CCA">
        <w:rPr>
          <w:rFonts w:ascii="Futura Bk BT" w:eastAsia="Times New Roman" w:hAnsi="Futura Bk BT" w:cs="Times New Roman"/>
          <w:b/>
          <w:bCs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b/>
          <w:bCs/>
          <w:sz w:val="24"/>
          <w:szCs w:val="24"/>
        </w:rPr>
        <w:t xml:space="preserve"> Ali </w:t>
      </w:r>
      <w:proofErr w:type="spellStart"/>
      <w:r w:rsidRPr="007E5CCA">
        <w:rPr>
          <w:rFonts w:ascii="Futura Bk BT" w:eastAsia="Times New Roman" w:hAnsi="Futura Bk BT" w:cs="Times New Roman"/>
          <w:b/>
          <w:bCs/>
          <w:sz w:val="24"/>
          <w:szCs w:val="24"/>
        </w:rPr>
        <w:t>Yafie</w:t>
      </w:r>
      <w:proofErr w:type="spellEnd"/>
    </w:p>
    <w:p w14:paraId="2D85AA70" w14:textId="77777777" w:rsidR="00690378" w:rsidRPr="007E5CCA" w:rsidRDefault="00690378" w:rsidP="00557001">
      <w:pPr>
        <w:spacing w:after="0" w:line="240" w:lineRule="auto"/>
        <w:ind w:left="426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Dalam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sejarahnya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muncul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setelah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ide-ide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pembaruan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di Indonesia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bermunculan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 Kita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mengenal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ide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Indonesia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dipopulerkan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oleh Hasby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Assidiqie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tahun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1960</w:t>
      </w:r>
      <w:r w:rsidR="00CA2EFF" w:rsidRPr="007E5CCA">
        <w:rPr>
          <w:rFonts w:ascii="Futura Bk BT" w:eastAsia="Times New Roman" w:hAnsi="Futura Bk BT" w:cs="Times New Roman"/>
          <w:sz w:val="24"/>
          <w:szCs w:val="24"/>
        </w:rPr>
        <w:t>-</w:t>
      </w:r>
      <w:r w:rsidRPr="007E5CCA">
        <w:rPr>
          <w:rFonts w:ascii="Futura Bk BT" w:eastAsia="Times New Roman" w:hAnsi="Futura Bk BT" w:cs="Times New Roman"/>
          <w:sz w:val="24"/>
          <w:szCs w:val="24"/>
        </w:rPr>
        <w:t>an (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benihnya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sudah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muncul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sejak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1940</w:t>
      </w:r>
      <w:r w:rsidR="00CA2EFF" w:rsidRPr="007E5CCA">
        <w:rPr>
          <w:rFonts w:ascii="Futura Bk BT" w:eastAsia="Times New Roman" w:hAnsi="Futura Bk BT" w:cs="Times New Roman"/>
          <w:sz w:val="24"/>
          <w:szCs w:val="24"/>
        </w:rPr>
        <w:t>-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an). Ide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ditindaklanjuti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ide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Madzhab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Nasional (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Madzhab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Indonesia) oleh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Hazairin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pada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tahun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1960</w:t>
      </w:r>
      <w:r w:rsidR="00CA2EFF" w:rsidRPr="007E5CCA">
        <w:rPr>
          <w:rFonts w:ascii="Futura Bk BT" w:eastAsia="Times New Roman" w:hAnsi="Futura Bk BT" w:cs="Times New Roman"/>
          <w:sz w:val="24"/>
          <w:szCs w:val="24"/>
        </w:rPr>
        <w:t>-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an juga.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Kemudian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KH. Abdurrahman Wahid pada 1975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menawarkan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ide Hukum Islam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Penunjang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Pembangunan. Pada 1980</w:t>
      </w:r>
      <w:r w:rsidR="00CA2EFF" w:rsidRPr="007E5CCA">
        <w:rPr>
          <w:rFonts w:ascii="Futura Bk BT" w:eastAsia="Times New Roman" w:hAnsi="Futura Bk BT" w:cs="Times New Roman"/>
          <w:sz w:val="24"/>
          <w:szCs w:val="24"/>
        </w:rPr>
        <w:t>-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an,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Munawir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Sjadzali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mengusulkan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ide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Reaktualisasi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Ajaran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Islam.</w:t>
      </w:r>
      <w:bookmarkStart w:id="6" w:name="_ftnref11"/>
      <w:r w:rsidR="006A7E35" w:rsidRPr="007E5CCA">
        <w:rPr>
          <w:rStyle w:val="FootnoteReference"/>
          <w:rFonts w:ascii="Futura Bk BT" w:eastAsia="Times New Roman" w:hAnsi="Futura Bk BT" w:cs="Times New Roman"/>
          <w:sz w:val="24"/>
          <w:szCs w:val="24"/>
          <w:vertAlign w:val="superscript"/>
        </w:rPr>
        <w:footnoteReference w:id="29"/>
      </w:r>
      <w:bookmarkEnd w:id="6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Disusul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ide Agama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Keadilan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oleh Masdar F.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Mas'udi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r w:rsidRPr="007E5CCA">
        <w:rPr>
          <w:rFonts w:ascii="Futura Bk BT" w:eastAsia="Times New Roman" w:hAnsi="Futura Bk BT" w:cs="Times New Roman"/>
          <w:sz w:val="24"/>
          <w:szCs w:val="24"/>
        </w:rPr>
        <w:lastRenderedPageBreak/>
        <w:t>pada 1990</w:t>
      </w:r>
      <w:r w:rsidR="00CA2EFF" w:rsidRPr="007E5CCA">
        <w:rPr>
          <w:rFonts w:ascii="Futura Bk BT" w:eastAsia="Times New Roman" w:hAnsi="Futura Bk BT" w:cs="Times New Roman"/>
          <w:sz w:val="24"/>
          <w:szCs w:val="24"/>
        </w:rPr>
        <w:t>-</w:t>
      </w:r>
      <w:r w:rsidRPr="007E5CCA">
        <w:rPr>
          <w:rFonts w:ascii="Futura Bk BT" w:eastAsia="Times New Roman" w:hAnsi="Futura Bk BT" w:cs="Times New Roman"/>
          <w:sz w:val="24"/>
          <w:szCs w:val="24"/>
        </w:rPr>
        <w:t>an.</w:t>
      </w:r>
      <w:bookmarkStart w:id="7" w:name="_ftnref12"/>
      <w:r w:rsidR="006A7E35" w:rsidRPr="007E5CCA">
        <w:rPr>
          <w:rStyle w:val="FootnoteReference"/>
          <w:rFonts w:ascii="Futura Bk BT" w:eastAsia="Times New Roman" w:hAnsi="Futura Bk BT" w:cs="Times New Roman"/>
          <w:sz w:val="24"/>
          <w:szCs w:val="24"/>
          <w:vertAlign w:val="superscript"/>
        </w:rPr>
        <w:footnoteReference w:id="30"/>
      </w:r>
      <w:bookmarkEnd w:id="7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Kemudian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pada 1991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muncul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Kompilasi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Hukum Islam (KHI) yang "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dianggap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"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ijmak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Ulama Indonesia,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diinstruksikan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oleh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Presiden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Soeharto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Baru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kemudian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muncul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ide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pada 1994 oleh KH. Sahal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Mahfudh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KH. 'Ali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  <w:bookmarkStart w:id="8" w:name="_ftnref13"/>
      <w:r w:rsidR="006A7E35" w:rsidRPr="007E5CCA">
        <w:rPr>
          <w:rStyle w:val="FootnoteReference"/>
          <w:rFonts w:ascii="Futura Bk BT" w:eastAsia="Times New Roman" w:hAnsi="Futura Bk BT" w:cs="Times New Roman"/>
          <w:sz w:val="24"/>
          <w:szCs w:val="24"/>
          <w:vertAlign w:val="superscript"/>
        </w:rPr>
        <w:footnoteReference w:id="31"/>
      </w:r>
      <w:bookmarkEnd w:id="8"/>
    </w:p>
    <w:p w14:paraId="7BE8498D" w14:textId="77777777" w:rsidR="00690378" w:rsidRPr="007E5CCA" w:rsidRDefault="00690378" w:rsidP="00557001">
      <w:pPr>
        <w:spacing w:after="0" w:line="240" w:lineRule="auto"/>
        <w:ind w:left="426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Gagasan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muncul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respon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dikalangan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intelektual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NU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karena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ketidakpuasan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mereka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kondisi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Bahtsul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Masail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terkesan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statis,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beku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kering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harapan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sekarang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Kondisi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disebabkan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oleh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kuatnya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pengaruh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pola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bermazhab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secara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qauly</w:t>
      </w:r>
      <w:proofErr w:type="spellEnd"/>
      <w:r w:rsidR="00CA2EFF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CA2EFF" w:rsidRPr="007E5CCA">
        <w:rPr>
          <w:rFonts w:ascii="Futura Bk BT" w:eastAsia="Times New Roman" w:hAnsi="Futura Bk BT" w:cs="Times New Roman"/>
          <w:sz w:val="24"/>
          <w:szCs w:val="24"/>
        </w:rPr>
        <w:t>di</w:t>
      </w:r>
      <w:r w:rsidRPr="007E5CCA">
        <w:rPr>
          <w:rFonts w:ascii="Futura Bk BT" w:eastAsia="Times New Roman" w:hAnsi="Futura Bk BT" w:cs="Times New Roman"/>
          <w:sz w:val="24"/>
          <w:szCs w:val="24"/>
        </w:rPr>
        <w:t>kalangan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mayoritas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ulama NU.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Padahal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tuntutan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perlunya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hukum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Islam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kontekstual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sesuai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situasi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kondisi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sekarang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datang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intern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warga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NU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saja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melainkan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juga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datang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pada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umumnya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</w:p>
    <w:p w14:paraId="195A8F46" w14:textId="77777777" w:rsidR="00690378" w:rsidRPr="007E5CCA" w:rsidRDefault="00690378" w:rsidP="00557001">
      <w:pPr>
        <w:spacing w:after="0" w:line="240" w:lineRule="auto"/>
        <w:ind w:left="426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menggagas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memulai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pembahasan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tentang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Al-Qur'an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kemudian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merambah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kemasyarakatan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aktual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terkait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hukum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faqih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menginginkan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pemahaman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Al-Qur'an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secara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utuh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menghadapi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tantangan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berlapis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saat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mengajukan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lima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utama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agar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dapat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memahami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Al-Qur'an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secara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utuh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: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pertama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penegasan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penguatan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eksistensi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wahyu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;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kedua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pengenalan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ketuhanan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;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ketiga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pandangan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terhadap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Islam;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keempat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pengenalan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kemanusiaan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; dan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kelima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pandangan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terhadap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kehidupan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  <w:bookmarkStart w:id="9" w:name="_ftnref16"/>
      <w:r w:rsidR="006A7E35" w:rsidRPr="007E5CCA">
        <w:rPr>
          <w:rStyle w:val="FootnoteReference"/>
          <w:rFonts w:ascii="Futura Bk BT" w:eastAsia="Times New Roman" w:hAnsi="Futura Bk BT" w:cs="Times New Roman"/>
          <w:sz w:val="24"/>
          <w:szCs w:val="24"/>
          <w:vertAlign w:val="superscript"/>
        </w:rPr>
        <w:footnoteReference w:id="32"/>
      </w:r>
      <w:bookmarkEnd w:id="9"/>
    </w:p>
    <w:p w14:paraId="42373D62" w14:textId="77777777" w:rsidR="00690378" w:rsidRPr="007E5CCA" w:rsidRDefault="00690378" w:rsidP="00557001">
      <w:pPr>
        <w:spacing w:after="0" w:line="240" w:lineRule="auto"/>
        <w:ind w:left="426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Menurut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Al-Qur'an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berfungsi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memperkenalkan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Allah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sekaligus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menyampaikan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pesannya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Al-Qur'an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harus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fungsional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bagi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hidup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sejahtera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di dunia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akhirat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Wahyu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berfungsi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petunjuk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menyempurnakan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keterbatasan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akal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kelemahan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melawan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nafsu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</w:p>
    <w:p w14:paraId="5C3AA0FB" w14:textId="77777777" w:rsidR="00690378" w:rsidRDefault="00690378" w:rsidP="00557001">
      <w:pPr>
        <w:spacing w:after="0" w:line="240" w:lineRule="auto"/>
        <w:ind w:left="426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Berikut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dikemukakan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beberapa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pemikiran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bidang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terkait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kehidupan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antara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lain:</w:t>
      </w:r>
    </w:p>
    <w:p w14:paraId="503EA8DB" w14:textId="77777777" w:rsidR="00557001" w:rsidRPr="007E5CCA" w:rsidRDefault="00557001" w:rsidP="00557001">
      <w:pPr>
        <w:spacing w:after="0" w:line="240" w:lineRule="auto"/>
        <w:ind w:left="426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</w:p>
    <w:p w14:paraId="0EE0B413" w14:textId="77777777" w:rsidR="00690378" w:rsidRPr="007E5CCA" w:rsidRDefault="00690378" w:rsidP="007E5CCA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Futura Bk BT" w:eastAsia="Times New Roman" w:hAnsi="Futura Bk BT" w:cs="Times New Roman"/>
          <w:b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b/>
          <w:i/>
          <w:iCs/>
          <w:sz w:val="24"/>
          <w:szCs w:val="24"/>
        </w:rPr>
        <w:lastRenderedPageBreak/>
        <w:t>Fardhu</w:t>
      </w:r>
      <w:proofErr w:type="spellEnd"/>
      <w:r w:rsidRPr="007E5CCA">
        <w:rPr>
          <w:rFonts w:ascii="Futura Bk BT" w:eastAsia="Times New Roman" w:hAnsi="Futura Bk BT" w:cs="Times New Roman"/>
          <w:b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b/>
          <w:i/>
          <w:iCs/>
          <w:sz w:val="24"/>
          <w:szCs w:val="24"/>
        </w:rPr>
        <w:t>Kifayah</w:t>
      </w:r>
      <w:proofErr w:type="spellEnd"/>
    </w:p>
    <w:p w14:paraId="5D690090" w14:textId="77777777" w:rsidR="00690378" w:rsidRPr="007E5CCA" w:rsidRDefault="00690378" w:rsidP="007E5CCA">
      <w:pPr>
        <w:spacing w:after="0" w:line="240" w:lineRule="auto"/>
        <w:ind w:left="1440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Dalam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pembagian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hukum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taklifi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para ulama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membuat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r w:rsidR="005A33D2" w:rsidRPr="007E5CCA">
        <w:rPr>
          <w:rFonts w:ascii="Futura Bk BT" w:eastAsia="Times New Roman" w:hAnsi="Futura Bk BT" w:cs="Times New Roman"/>
          <w:sz w:val="24"/>
          <w:szCs w:val="24"/>
        </w:rPr>
        <w:t xml:space="preserve">Lima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katagori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hukum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: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wajib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, sunnah, haram,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makruh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, 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dan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mubah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.</w:t>
      </w:r>
      <w:bookmarkStart w:id="10" w:name="_ftnref17"/>
      <w:r w:rsidR="006A7E35" w:rsidRPr="007E5CCA">
        <w:rPr>
          <w:rStyle w:val="FootnoteReference"/>
          <w:rFonts w:ascii="Futura Bk BT" w:eastAsia="Times New Roman" w:hAnsi="Futura Bk BT" w:cs="Times New Roman"/>
          <w:iCs/>
          <w:sz w:val="24"/>
          <w:szCs w:val="24"/>
          <w:vertAlign w:val="superscript"/>
        </w:rPr>
        <w:footnoteReference w:id="33"/>
      </w:r>
      <w:bookmarkEnd w:id="10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Pembagian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tersebut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menghendaki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perbuatan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mukallaf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Dari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</w:t>
      </w:r>
      <w:r w:rsidR="005A33D2" w:rsidRPr="007E5CCA">
        <w:rPr>
          <w:rFonts w:ascii="Futura Bk BT" w:eastAsia="Times New Roman" w:hAnsi="Futura Bk BT" w:cs="Times New Roman"/>
          <w:sz w:val="24"/>
          <w:szCs w:val="24"/>
        </w:rPr>
        <w:t>lima</w:t>
      </w:r>
      <w:proofErr w:type="spellEnd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>pembagian</w:t>
      </w:r>
      <w:proofErr w:type="spellEnd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>tersebut</w:t>
      </w:r>
      <w:proofErr w:type="spellEnd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>satu</w:t>
      </w:r>
      <w:proofErr w:type="spellEnd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>di</w:t>
      </w:r>
      <w:r w:rsidRPr="007E5CCA">
        <w:rPr>
          <w:rFonts w:ascii="Futura Bk BT" w:eastAsia="Times New Roman" w:hAnsi="Futura Bk BT" w:cs="Times New Roman"/>
          <w:sz w:val="24"/>
          <w:szCs w:val="24"/>
        </w:rPr>
        <w:t>antaranya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dibahas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hukum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wajib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Ulama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membagi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wajib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dua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macam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: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wajib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'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ain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wajib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kifayah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</w:p>
    <w:p w14:paraId="20476EFA" w14:textId="77777777" w:rsidR="00690378" w:rsidRPr="007E5CCA" w:rsidRDefault="00690378" w:rsidP="007E5CCA">
      <w:pPr>
        <w:spacing w:after="0" w:line="240" w:lineRule="auto"/>
        <w:ind w:left="1440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memahami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term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mencoba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mencari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formulasi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memahami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secara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kontekstual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 D</w:t>
      </w:r>
      <w:r w:rsidR="005A33D2" w:rsidRPr="007E5CCA">
        <w:rPr>
          <w:rFonts w:ascii="Futura Bk BT" w:eastAsia="Times New Roman" w:hAnsi="Futura Bk BT" w:cs="Times New Roman"/>
          <w:sz w:val="24"/>
          <w:szCs w:val="24"/>
        </w:rPr>
        <w:t xml:space="preserve">alam </w:t>
      </w:r>
      <w:proofErr w:type="spellStart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>usaha</w:t>
      </w:r>
      <w:proofErr w:type="spellEnd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>pembangunan</w:t>
      </w:r>
      <w:proofErr w:type="spellEnd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>nasional</w:t>
      </w:r>
      <w:r w:rsidRPr="007E5CCA">
        <w:rPr>
          <w:rFonts w:ascii="Futura Bk BT" w:eastAsia="Times New Roman" w:hAnsi="Futura Bk BT" w:cs="Times New Roman"/>
          <w:sz w:val="24"/>
          <w:szCs w:val="24"/>
        </w:rPr>
        <w:t>norma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mesti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dipahami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secara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lebih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aktual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Menurutnya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fardhu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'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ain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merupakan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kewajiban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individual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atau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perorangan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bagi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pengembangan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potensi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pembinaan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kondisi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setiap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individu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mencapai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kemaslahatan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hidupnya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dan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kedua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fardhu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kifayah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kewajiban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kemasyarakatan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merupakan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tugas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kolektif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pengembangan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potensi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pembinaan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kondisi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mencapai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kemaslahatan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umum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  <w:bookmarkStart w:id="11" w:name="_ftnref18"/>
      <w:r w:rsidR="006A7E35" w:rsidRPr="007E5CCA">
        <w:rPr>
          <w:rStyle w:val="FootnoteReference"/>
          <w:rFonts w:ascii="Futura Bk BT" w:eastAsia="Times New Roman" w:hAnsi="Futura Bk BT" w:cs="Times New Roman"/>
          <w:sz w:val="24"/>
          <w:szCs w:val="24"/>
          <w:vertAlign w:val="superscript"/>
        </w:rPr>
        <w:footnoteReference w:id="34"/>
      </w:r>
      <w:bookmarkEnd w:id="11"/>
    </w:p>
    <w:p w14:paraId="6F793E6A" w14:textId="77777777" w:rsidR="00690378" w:rsidRPr="007E5CCA" w:rsidRDefault="00690378" w:rsidP="007E5CCA">
      <w:pPr>
        <w:spacing w:after="0" w:line="240" w:lineRule="auto"/>
        <w:ind w:left="1440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menyalahkan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contoh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fardhu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kifayah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selama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ditujukan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pada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kewajiban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shalat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jenazah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tetapi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memahami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bahwa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makna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fardhu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kifayah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sangat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pasif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cenderung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negatif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argumentasi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mencoba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memperkenalkan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definisi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Imam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Rafi'i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memberi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makna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aktif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terhadap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fardhu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kifayah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Definisi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dimaksud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dikutip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kewajiban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menyangkut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hal-hal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umum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berkaitan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kemaslahatan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baik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bersifat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keagamaan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pun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keduniaan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pelaksanaannya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menjamin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tegaknya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kehidupan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bersama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  <w:bookmarkStart w:id="12" w:name="_ftnref19"/>
      <w:r w:rsidR="006A7E35" w:rsidRPr="007E5CCA">
        <w:rPr>
          <w:rStyle w:val="FootnoteReference"/>
          <w:rFonts w:ascii="Futura Bk BT" w:eastAsia="Times New Roman" w:hAnsi="Futura Bk BT" w:cs="Times New Roman"/>
          <w:sz w:val="24"/>
          <w:szCs w:val="24"/>
          <w:vertAlign w:val="superscript"/>
        </w:rPr>
        <w:footnoteReference w:id="35"/>
      </w:r>
      <w:bookmarkEnd w:id="12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Dicontohkan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antara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lain: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upaya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mengatasi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kemelaratan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memenuhi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kebutuhan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sandang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melalui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zakat dan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bayt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al-mal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Penyediaan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lapangan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kerja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profesi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pengajaran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pendidikan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penyuluhan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bimbingan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kontrol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semua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usaha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memakmurkan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</w:p>
    <w:p w14:paraId="195C614B" w14:textId="77777777" w:rsidR="00690378" w:rsidRPr="007E5CCA" w:rsidRDefault="00690378" w:rsidP="007E5CCA">
      <w:pPr>
        <w:spacing w:after="0" w:line="240" w:lineRule="auto"/>
        <w:ind w:left="1440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lastRenderedPageBreak/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demikian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meneguhkan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makna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fardhu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kifayah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secara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aktif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dibutuhkan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pemahaman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lebih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kontekstual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tanpa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bermaksud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menyalahkan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definisi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contoh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dianut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umat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Islam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selama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Jadi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makna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fardhu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kifayah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lebih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aktif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kewajiban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kolektif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memajukan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umat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Islam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selama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menderita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segala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aspek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kehidupan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Sebab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sasaran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utama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doktrin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fardhu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kifayah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tegaknya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semangat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kebersamaan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anggota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suatu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kelompok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kehidupan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sejahtera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aman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tertib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adil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</w:p>
    <w:p w14:paraId="080D4C99" w14:textId="77777777" w:rsidR="00675FD2" w:rsidRDefault="00690378" w:rsidP="007E5CCA">
      <w:pPr>
        <w:spacing w:after="0" w:line="240" w:lineRule="auto"/>
        <w:ind w:left="1440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Urusan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fardhu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kifayah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upaya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membebaskan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orang lain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suatu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dosa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Demikian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halnya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usaha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mensejahterakan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orang lain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pekerjaan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sangat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mulia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karena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membebaskan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orang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penderitaan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</w:p>
    <w:p w14:paraId="01402E9A" w14:textId="77777777" w:rsidR="00557001" w:rsidRPr="007E5CCA" w:rsidRDefault="00557001" w:rsidP="007E5CCA">
      <w:pPr>
        <w:spacing w:after="0" w:line="240" w:lineRule="auto"/>
        <w:ind w:left="1440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</w:p>
    <w:p w14:paraId="16487315" w14:textId="77777777" w:rsidR="00690378" w:rsidRPr="007E5CCA" w:rsidRDefault="00690378" w:rsidP="00557001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Futura Bk BT" w:eastAsia="Times New Roman" w:hAnsi="Futura Bk BT" w:cs="Times New Roman"/>
          <w:b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b/>
          <w:i/>
          <w:iCs/>
          <w:sz w:val="24"/>
          <w:szCs w:val="24"/>
        </w:rPr>
        <w:t>Konsep</w:t>
      </w:r>
      <w:proofErr w:type="spellEnd"/>
      <w:r w:rsidRPr="007E5CCA">
        <w:rPr>
          <w:rFonts w:ascii="Futura Bk BT" w:eastAsia="Times New Roman" w:hAnsi="Futura Bk BT" w:cs="Times New Roman"/>
          <w:b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b/>
          <w:i/>
          <w:iCs/>
          <w:sz w:val="24"/>
          <w:szCs w:val="24"/>
        </w:rPr>
        <w:t>Hak</w:t>
      </w:r>
      <w:proofErr w:type="spellEnd"/>
      <w:r w:rsidRPr="007E5CCA">
        <w:rPr>
          <w:rFonts w:ascii="Futura Bk BT" w:eastAsia="Times New Roman" w:hAnsi="Futura Bk BT" w:cs="Times New Roman"/>
          <w:b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b/>
          <w:i/>
          <w:iCs/>
          <w:sz w:val="24"/>
          <w:szCs w:val="24"/>
        </w:rPr>
        <w:t>Asasi</w:t>
      </w:r>
      <w:proofErr w:type="spellEnd"/>
      <w:r w:rsidRPr="007E5CCA">
        <w:rPr>
          <w:rFonts w:ascii="Futura Bk BT" w:eastAsia="Times New Roman" w:hAnsi="Futura Bk BT" w:cs="Times New Roman"/>
          <w:b/>
          <w:i/>
          <w:iCs/>
          <w:sz w:val="24"/>
          <w:szCs w:val="24"/>
        </w:rPr>
        <w:t xml:space="preserve"> Manusia </w:t>
      </w:r>
      <w:r w:rsidRPr="007E5CCA">
        <w:rPr>
          <w:rFonts w:ascii="Futura Bk BT" w:eastAsia="Times New Roman" w:hAnsi="Futura Bk BT" w:cs="Times New Roman"/>
          <w:b/>
          <w:sz w:val="24"/>
          <w:szCs w:val="24"/>
        </w:rPr>
        <w:t>(</w:t>
      </w:r>
      <w:r w:rsidRPr="007E5CCA">
        <w:rPr>
          <w:rFonts w:ascii="Futura Bk BT" w:eastAsia="Times New Roman" w:hAnsi="Futura Bk BT" w:cs="Times New Roman"/>
          <w:b/>
          <w:i/>
          <w:iCs/>
          <w:sz w:val="24"/>
          <w:szCs w:val="24"/>
        </w:rPr>
        <w:t>HAM</w:t>
      </w:r>
      <w:r w:rsidRPr="007E5CCA">
        <w:rPr>
          <w:rFonts w:ascii="Futura Bk BT" w:eastAsia="Times New Roman" w:hAnsi="Futura Bk BT" w:cs="Times New Roman"/>
          <w:b/>
          <w:sz w:val="24"/>
          <w:szCs w:val="24"/>
        </w:rPr>
        <w:t>)</w:t>
      </w:r>
    </w:p>
    <w:p w14:paraId="7473BBC0" w14:textId="77777777" w:rsidR="00690378" w:rsidRPr="007E5CCA" w:rsidRDefault="00690378" w:rsidP="007E5CCA">
      <w:pPr>
        <w:spacing w:after="0" w:line="240" w:lineRule="auto"/>
        <w:ind w:left="1440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Asasi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Manusia (HAM)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persoalan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juga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luput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perhatian</w:t>
      </w:r>
      <w:proofErr w:type="spellEnd"/>
      <w:r w:rsidR="00D10422" w:rsidRPr="007E5CCA">
        <w:rPr>
          <w:rFonts w:ascii="Futura Bk BT" w:eastAsia="Times New Roman" w:hAnsi="Futura Bk BT" w:cs="Times New Roman"/>
          <w:sz w:val="24"/>
          <w:szCs w:val="24"/>
        </w:rPr>
        <w:t xml:space="preserve"> Ali </w:t>
      </w:r>
      <w:proofErr w:type="spellStart"/>
      <w:r w:rsidR="00D10422"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="00D10422" w:rsidRPr="007E5CCA">
        <w:rPr>
          <w:rFonts w:ascii="Futura Bk BT" w:eastAsia="Times New Roman" w:hAnsi="Futura Bk BT" w:cs="Times New Roman"/>
          <w:sz w:val="24"/>
          <w:szCs w:val="24"/>
        </w:rPr>
        <w:t xml:space="preserve">. HAM </w:t>
      </w:r>
      <w:proofErr w:type="spellStart"/>
      <w:r w:rsidR="00D10422" w:rsidRPr="007E5CCA">
        <w:rPr>
          <w:rFonts w:ascii="Futura Bk BT" w:eastAsia="Times New Roman" w:hAnsi="Futura Bk BT" w:cs="Times New Roman"/>
          <w:sz w:val="24"/>
          <w:szCs w:val="24"/>
        </w:rPr>
        <w:t>pertama</w:t>
      </w:r>
      <w:hyperlink r:id="rId11" w:history="1">
        <w:r w:rsidRPr="007E5CCA">
          <w:rPr>
            <w:rFonts w:ascii="Futura Bk BT" w:eastAsia="Times New Roman" w:hAnsi="Futura Bk BT" w:cs="Times New Roman"/>
            <w:sz w:val="24"/>
            <w:szCs w:val="24"/>
          </w:rPr>
          <w:t>kali</w:t>
        </w:r>
        <w:proofErr w:type="spellEnd"/>
      </w:hyperlink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dideklarasikan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Perancis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tahun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1789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lebih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popular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istilah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Declaration des Droits de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l'Homme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at du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citoyen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slogannya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terkenal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sejak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saat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liberte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r w:rsidRPr="007E5CCA">
        <w:rPr>
          <w:rFonts w:ascii="Futura Bk BT" w:eastAsia="Times New Roman" w:hAnsi="Futura Bk BT" w:cs="Times New Roman"/>
          <w:sz w:val="24"/>
          <w:szCs w:val="24"/>
        </w:rPr>
        <w:t>(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kebebasan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), 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egalite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persamaan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), dan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fratenite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persaudaraan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).</w:t>
      </w:r>
      <w:bookmarkStart w:id="13" w:name="_ftnref20"/>
      <w:r w:rsidR="006A7E35" w:rsidRPr="007E5CCA">
        <w:rPr>
          <w:rStyle w:val="FootnoteReference"/>
          <w:rFonts w:ascii="Futura Bk BT" w:eastAsia="Times New Roman" w:hAnsi="Futura Bk BT" w:cs="Times New Roman"/>
          <w:sz w:val="24"/>
          <w:szCs w:val="24"/>
          <w:vertAlign w:val="superscript"/>
        </w:rPr>
        <w:footnoteReference w:id="36"/>
      </w:r>
      <w:bookmarkEnd w:id="13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HAM pada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dasarnya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lebih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bersifat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moral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ketimbang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politik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HAM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saat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didengung-dengungkan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hampir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menjadi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tuntutan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setiap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orang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karena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merupakan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milik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asasi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hidup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mencari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kerja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menuntut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ilmu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mendapat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perlakuan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baik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dihormati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harga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dirinya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lain-lain,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merupakan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boleh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diganggu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oleh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siapapun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memahami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HAM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mengatakan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bahwa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makhluk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muhtaram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makhluk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dimuliakan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eksistensinya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dilarang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dibunuh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jika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makhluk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hidup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dilarang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merusaknya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jika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makhluk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bernyawa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Manusia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menurutnya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berstatus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ma'shum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terlindungi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oleh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hukum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</w:p>
    <w:p w14:paraId="16F6B943" w14:textId="77777777" w:rsidR="009B73B1" w:rsidRPr="007E5CCA" w:rsidRDefault="00690378" w:rsidP="007E5CCA">
      <w:pPr>
        <w:spacing w:after="0" w:line="240" w:lineRule="auto"/>
        <w:ind w:left="1440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Konsep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mashlahah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ushul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fiqh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merupakan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ajaran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menjadi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tujuan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legislasi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syari'at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Imam </w:t>
      </w:r>
      <w:r w:rsidRPr="007E5CCA">
        <w:rPr>
          <w:rFonts w:ascii="Futura Bk BT" w:eastAsia="Times New Roman" w:hAnsi="Futura Bk BT" w:cs="Times New Roman"/>
          <w:sz w:val="24"/>
          <w:szCs w:val="24"/>
        </w:rPr>
        <w:lastRenderedPageBreak/>
        <w:t xml:space="preserve">Amidi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r w:rsidR="009B73B1" w:rsidRPr="007E5CCA">
        <w:rPr>
          <w:rFonts w:ascii="Futura Bk BT" w:eastAsia="Times New Roman" w:hAnsi="Futura Bk BT" w:cs="Times New Roman"/>
          <w:sz w:val="24"/>
          <w:szCs w:val="24"/>
        </w:rPr>
        <w:t>mana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dikutip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mengatakan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bahwa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kemaslahatan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berkisar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pada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dua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pokok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: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mewujudkan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manfaat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atau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kegunaan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jalbul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manfa'ah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)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menghindarkan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kemudaratan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daf'ul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madarrah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).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pemahaman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baik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terhadap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ajaran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Islam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tentang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mashlalah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maka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dapat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dikatakan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bahwa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sejatinya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ajaran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Islam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sangat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menjunjung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tinggi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kemanusiaan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sangat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memuliakan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semua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makhluk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</w:p>
    <w:p w14:paraId="122E0EFE" w14:textId="77777777" w:rsidR="00622326" w:rsidRPr="007E5CCA" w:rsidRDefault="00622326" w:rsidP="007E5CCA">
      <w:pPr>
        <w:spacing w:after="0" w:line="240" w:lineRule="auto"/>
        <w:ind w:left="1800" w:firstLine="720"/>
        <w:jc w:val="both"/>
        <w:rPr>
          <w:rFonts w:ascii="Futura Bk BT" w:eastAsia="Times New Roman" w:hAnsi="Futura Bk BT" w:cs="Times New Roman"/>
          <w:b/>
          <w:i/>
          <w:iCs/>
          <w:sz w:val="24"/>
          <w:szCs w:val="24"/>
        </w:rPr>
      </w:pPr>
    </w:p>
    <w:p w14:paraId="0C01DCF9" w14:textId="77777777" w:rsidR="00690378" w:rsidRPr="007E5CCA" w:rsidRDefault="00690378" w:rsidP="00557001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Futura Bk BT" w:eastAsia="Times New Roman" w:hAnsi="Futura Bk BT" w:cs="Times New Roman"/>
          <w:b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b/>
          <w:i/>
          <w:iCs/>
          <w:sz w:val="24"/>
          <w:szCs w:val="24"/>
        </w:rPr>
        <w:t>Pengelolaan</w:t>
      </w:r>
      <w:proofErr w:type="spellEnd"/>
      <w:r w:rsidRPr="007E5CCA">
        <w:rPr>
          <w:rFonts w:ascii="Futura Bk BT" w:eastAsia="Times New Roman" w:hAnsi="Futura Bk BT" w:cs="Times New Roman"/>
          <w:b/>
          <w:i/>
          <w:iCs/>
          <w:sz w:val="24"/>
          <w:szCs w:val="24"/>
        </w:rPr>
        <w:t xml:space="preserve"> Zakat</w:t>
      </w:r>
    </w:p>
    <w:p w14:paraId="3E8706DC" w14:textId="77777777" w:rsidR="00690378" w:rsidRPr="007E5CCA" w:rsidRDefault="00690378" w:rsidP="007E5CCA">
      <w:pPr>
        <w:spacing w:after="0" w:line="240" w:lineRule="auto"/>
        <w:ind w:left="1440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Salah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satu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ajaran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Islam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secara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jelas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mengarah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pada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nilai-nilai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zakat,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meskipun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ajaran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lain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berarti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tiada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mengandung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nilai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Sehingga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perintah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mengeluarkan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zakat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bergandengan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perintah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shalat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diulang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sebanyak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32 kali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Al-Qur'an.</w:t>
      </w:r>
      <w:bookmarkStart w:id="14" w:name="_ftnref21"/>
      <w:r w:rsidR="006A7E35" w:rsidRPr="007E5CCA">
        <w:rPr>
          <w:rStyle w:val="FootnoteReference"/>
          <w:rFonts w:ascii="Futura Bk BT" w:eastAsia="Times New Roman" w:hAnsi="Futura Bk BT" w:cs="Times New Roman"/>
          <w:sz w:val="24"/>
          <w:szCs w:val="24"/>
          <w:vertAlign w:val="superscript"/>
        </w:rPr>
        <w:footnoteReference w:id="37"/>
      </w:r>
      <w:bookmarkEnd w:id="14"/>
    </w:p>
    <w:p w14:paraId="5D1F0DEC" w14:textId="77777777" w:rsidR="00690378" w:rsidRPr="007E5CCA" w:rsidRDefault="00690378" w:rsidP="007E5CCA">
      <w:pPr>
        <w:spacing w:after="0" w:line="240" w:lineRule="auto"/>
        <w:ind w:left="1440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Menurut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zakat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memiliki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dua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aspek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penting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: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pengeluaran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atau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pembayaran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penerimaan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atau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pembagian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, dan yang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disebutkan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pertama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merupakan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hal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mutlak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.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Dari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kalimat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atas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dapat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dipahami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bahwa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Islam sangat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menganjurkan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umatnya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membayar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zakat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sekaligus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memiliki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harta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Islam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menghendaki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umatnya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penerima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zakat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belaka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sebab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tersebut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menunjukkan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ketidakberdayaan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sosial-ekonomi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umat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</w:p>
    <w:p w14:paraId="0B65F513" w14:textId="77777777" w:rsidR="00D81BBF" w:rsidRPr="007E5CCA" w:rsidRDefault="00690378" w:rsidP="007E5CCA">
      <w:pPr>
        <w:spacing w:after="0" w:line="240" w:lineRule="auto"/>
        <w:ind w:left="1440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Dalam Al-Qur'an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disebutkan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jelas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para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penerima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zakat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meliputi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delapan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golongan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asnaf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)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: 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fakir, miskin, amil zakat,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muallaf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budak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dimerdekakan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, orang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berutang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ibnussabil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, 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dan 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orang-orang yang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sedang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perjalanan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Menurut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Imam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Ibnu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Salaf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Asnaf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sekarang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empat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: 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fakir, miskin,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gharim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,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ibnussabil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Al-Qadhi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mengatakan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dua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berhak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menerima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zakat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fakir 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dan 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miskin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Timbulnya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perbedaan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sesuai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kondisi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masing-masing </w:t>
      </w:r>
      <w:proofErr w:type="spellStart"/>
      <w:proofErr w:type="gramStart"/>
      <w:r w:rsidRPr="007E5CCA">
        <w:rPr>
          <w:rFonts w:ascii="Futura Bk BT" w:eastAsia="Times New Roman" w:hAnsi="Futura Bk BT" w:cs="Times New Roman"/>
          <w:sz w:val="24"/>
          <w:szCs w:val="24"/>
        </w:rPr>
        <w:t>tempat.Yang</w:t>
      </w:r>
      <w:proofErr w:type="spellEnd"/>
      <w:proofErr w:type="gram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disoroti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oleh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pemanfaatan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dana zakat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selama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dilaksanakan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sesuai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petunjuk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mengatakan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bahwa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sistem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pemerataan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perlu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lastRenderedPageBreak/>
        <w:t>ditinjau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kembali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Misalnya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setiap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penerima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zakat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diberi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masing-masing 10 kg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atau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lebih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setiap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tahunnya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Sistem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oleh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dinilai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terlalu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efektif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Menurutnya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sistem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lama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perlu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diubah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jalan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memberikan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modal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kepada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penerima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zakat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hingga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lagi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menjadi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penerima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zakat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tahun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berikutnya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melainkan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berubah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menjadi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pembayar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zakat.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cara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seperti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diharapkan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jumlah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penerima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zakat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setiap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tahunnya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semakin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berkurang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di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sisi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lain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pembayar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zakat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semakin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bertambah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</w:p>
    <w:p w14:paraId="61778150" w14:textId="77777777" w:rsidR="004B63BC" w:rsidRPr="007E5CCA" w:rsidRDefault="004B63BC" w:rsidP="007E5CCA">
      <w:pPr>
        <w:spacing w:after="0" w:line="240" w:lineRule="auto"/>
        <w:ind w:left="1440" w:firstLine="720"/>
        <w:jc w:val="both"/>
        <w:rPr>
          <w:rFonts w:ascii="Futura Bk BT" w:eastAsia="Times New Roman" w:hAnsi="Futura Bk BT" w:cs="Times New Roman"/>
          <w:b/>
          <w:i/>
          <w:iCs/>
          <w:sz w:val="24"/>
          <w:szCs w:val="24"/>
        </w:rPr>
      </w:pPr>
    </w:p>
    <w:p w14:paraId="40A8C8BB" w14:textId="77777777" w:rsidR="00690378" w:rsidRPr="007E5CCA" w:rsidRDefault="00690378" w:rsidP="00557001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Futura Bk BT" w:eastAsia="Times New Roman" w:hAnsi="Futura Bk BT" w:cs="Times New Roman"/>
          <w:b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b/>
          <w:i/>
          <w:iCs/>
          <w:sz w:val="24"/>
          <w:szCs w:val="24"/>
        </w:rPr>
        <w:t>Lingkungan</w:t>
      </w:r>
      <w:proofErr w:type="spellEnd"/>
      <w:r w:rsidRPr="007E5CCA">
        <w:rPr>
          <w:rFonts w:ascii="Futura Bk BT" w:eastAsia="Times New Roman" w:hAnsi="Futura Bk BT" w:cs="Times New Roman"/>
          <w:b/>
          <w:i/>
          <w:iCs/>
          <w:sz w:val="24"/>
          <w:szCs w:val="24"/>
        </w:rPr>
        <w:t xml:space="preserve"> Hidup</w:t>
      </w:r>
    </w:p>
    <w:p w14:paraId="262992A4" w14:textId="77777777" w:rsidR="00690378" w:rsidRPr="007E5CCA" w:rsidRDefault="00690378" w:rsidP="007E5CCA">
      <w:pPr>
        <w:spacing w:after="0" w:line="240" w:lineRule="auto"/>
        <w:ind w:left="1276" w:firstLine="578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Isu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tentang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lingkungan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hidup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juga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lepas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perhatian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Dalam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membahas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lingkungan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hidup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mengacu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pada QS. Al-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A'raf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: 156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menjelaskan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tentang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rahmat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Allah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meliputi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</w:t>
      </w:r>
      <w:r w:rsidR="00CF2E26" w:rsidRPr="007E5CCA">
        <w:rPr>
          <w:rFonts w:ascii="Futura Bk BT" w:eastAsia="Times New Roman" w:hAnsi="Futura Bk BT" w:cs="Times New Roman"/>
          <w:sz w:val="24"/>
          <w:szCs w:val="24"/>
        </w:rPr>
        <w:t>gala</w:t>
      </w:r>
      <w:proofErr w:type="spellEnd"/>
      <w:r w:rsidR="00CF2E26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CF2E26" w:rsidRPr="007E5CCA">
        <w:rPr>
          <w:rFonts w:ascii="Futura Bk BT" w:eastAsia="Times New Roman" w:hAnsi="Futura Bk BT" w:cs="Times New Roman"/>
          <w:sz w:val="24"/>
          <w:szCs w:val="24"/>
        </w:rPr>
        <w:t>sesuatu</w:t>
      </w:r>
      <w:proofErr w:type="spellEnd"/>
      <w:r w:rsidR="00CF2E26" w:rsidRPr="007E5CCA">
        <w:rPr>
          <w:rFonts w:ascii="Futura Bk BT" w:eastAsia="Times New Roman" w:hAnsi="Futura Bk BT" w:cs="Times New Roman"/>
          <w:sz w:val="24"/>
          <w:szCs w:val="24"/>
        </w:rPr>
        <w:t xml:space="preserve"> dan QS. Al-</w:t>
      </w:r>
      <w:proofErr w:type="spellStart"/>
      <w:r w:rsidR="00CF2E26" w:rsidRPr="007E5CCA">
        <w:rPr>
          <w:rFonts w:ascii="Futura Bk BT" w:eastAsia="Times New Roman" w:hAnsi="Futura Bk BT" w:cs="Times New Roman"/>
          <w:sz w:val="24"/>
          <w:szCs w:val="24"/>
        </w:rPr>
        <w:t>Anbiya</w:t>
      </w:r>
      <w:proofErr w:type="spellEnd"/>
      <w:r w:rsidR="00CF2E26" w:rsidRPr="007E5CCA">
        <w:rPr>
          <w:rFonts w:ascii="Futura Bk BT" w:eastAsia="Times New Roman" w:hAnsi="Futura Bk BT" w:cs="Times New Roman"/>
          <w:sz w:val="24"/>
          <w:szCs w:val="24"/>
        </w:rPr>
        <w:t>'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: 107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menegaskan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tujuan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pengutusan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nabi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Muhammad SAW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rahmat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bagi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seluruh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merujuk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pada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batang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tubuh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ajaran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meliputi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empat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garis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besar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:</w:t>
      </w:r>
    </w:p>
    <w:p w14:paraId="23EB55DA" w14:textId="77777777" w:rsidR="00690378" w:rsidRPr="00557001" w:rsidRDefault="00690378" w:rsidP="00557001">
      <w:pPr>
        <w:pStyle w:val="ListParagraph"/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557001">
        <w:rPr>
          <w:rFonts w:ascii="Futura Bk BT" w:eastAsia="Times New Roman" w:hAnsi="Futura Bk BT" w:cs="Times New Roman"/>
          <w:i/>
          <w:iCs/>
          <w:sz w:val="24"/>
          <w:szCs w:val="24"/>
        </w:rPr>
        <w:t>Rub'ul</w:t>
      </w:r>
      <w:proofErr w:type="spellEnd"/>
      <w:r w:rsidRPr="00557001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557001">
        <w:rPr>
          <w:rFonts w:ascii="Futura Bk BT" w:eastAsia="Times New Roman" w:hAnsi="Futura Bk BT" w:cs="Times New Roman"/>
          <w:i/>
          <w:iCs/>
          <w:sz w:val="24"/>
          <w:szCs w:val="24"/>
        </w:rPr>
        <w:t>ibadat</w:t>
      </w:r>
      <w:proofErr w:type="spellEnd"/>
      <w:r w:rsidRPr="00557001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557001">
        <w:rPr>
          <w:rFonts w:ascii="Futura Bk BT" w:eastAsia="Times New Roman" w:hAnsi="Futura Bk BT" w:cs="Times New Roman"/>
          <w:sz w:val="24"/>
          <w:szCs w:val="24"/>
        </w:rPr>
        <w:t>yaitu</w:t>
      </w:r>
      <w:proofErr w:type="spellEnd"/>
      <w:r w:rsidRPr="00557001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Times New Roman" w:hAnsi="Futura Bk BT" w:cs="Times New Roman"/>
          <w:sz w:val="24"/>
          <w:szCs w:val="24"/>
        </w:rPr>
        <w:t>bagian</w:t>
      </w:r>
      <w:proofErr w:type="spellEnd"/>
      <w:r w:rsidRPr="00557001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557001">
        <w:rPr>
          <w:rFonts w:ascii="Futura Bk BT" w:eastAsia="Times New Roman" w:hAnsi="Futura Bk BT" w:cs="Times New Roman"/>
          <w:sz w:val="24"/>
          <w:szCs w:val="24"/>
        </w:rPr>
        <w:t>menata</w:t>
      </w:r>
      <w:proofErr w:type="spellEnd"/>
      <w:r w:rsidRPr="00557001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Times New Roman" w:hAnsi="Futura Bk BT" w:cs="Times New Roman"/>
          <w:sz w:val="24"/>
          <w:szCs w:val="24"/>
        </w:rPr>
        <w:t>hubungan</w:t>
      </w:r>
      <w:proofErr w:type="spellEnd"/>
      <w:r w:rsidRPr="00557001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557001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557001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557001">
        <w:rPr>
          <w:rFonts w:ascii="Futura Bk BT" w:eastAsia="Times New Roman" w:hAnsi="Futura Bk BT" w:cs="Times New Roman"/>
          <w:sz w:val="24"/>
          <w:szCs w:val="24"/>
        </w:rPr>
        <w:t>khaliknya</w:t>
      </w:r>
      <w:proofErr w:type="spellEnd"/>
      <w:r w:rsidRPr="00557001">
        <w:rPr>
          <w:rFonts w:ascii="Futura Bk BT" w:eastAsia="Times New Roman" w:hAnsi="Futura Bk BT" w:cs="Times New Roman"/>
          <w:sz w:val="24"/>
          <w:szCs w:val="24"/>
        </w:rPr>
        <w:t>.</w:t>
      </w:r>
    </w:p>
    <w:p w14:paraId="16494F7C" w14:textId="77777777" w:rsidR="00690378" w:rsidRPr="007E5CCA" w:rsidRDefault="00690378" w:rsidP="00557001">
      <w:pPr>
        <w:pStyle w:val="ListParagraph"/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Rub'ul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muamalat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bagian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menata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hubungan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lalu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lintas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pergaulan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sesamanya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memenuhi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hajat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hidup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sehari-hari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</w:p>
    <w:p w14:paraId="157AFFDF" w14:textId="77777777" w:rsidR="00690378" w:rsidRPr="007E5CCA" w:rsidRDefault="00690378" w:rsidP="00557001">
      <w:pPr>
        <w:pStyle w:val="ListParagraph"/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Rub'ul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munakahat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bagian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menata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hubungan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lingkungan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keluarga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, dan</w:t>
      </w:r>
    </w:p>
    <w:p w14:paraId="2AB6CDDA" w14:textId="77777777" w:rsidR="00690378" w:rsidRPr="007E5CCA" w:rsidRDefault="00690378" w:rsidP="00557001">
      <w:pPr>
        <w:pStyle w:val="ListParagraph"/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Rub'ul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jinayat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bagian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menata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pengamanan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suatu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tertib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pergaulan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menjamin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keselamatan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ketentraman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kehidupan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  <w:bookmarkStart w:id="15" w:name="_ftnref22"/>
      <w:r w:rsidR="006A7E35" w:rsidRPr="007E5CCA">
        <w:rPr>
          <w:rStyle w:val="FootnoteReference"/>
          <w:rFonts w:ascii="Futura Bk BT" w:eastAsia="Times New Roman" w:hAnsi="Futura Bk BT" w:cs="Times New Roman"/>
          <w:sz w:val="24"/>
          <w:szCs w:val="24"/>
          <w:vertAlign w:val="superscript"/>
        </w:rPr>
        <w:footnoteReference w:id="38"/>
      </w:r>
      <w:bookmarkEnd w:id="15"/>
    </w:p>
    <w:p w14:paraId="4203F4BE" w14:textId="77777777" w:rsidR="00690378" w:rsidRPr="007E5CCA" w:rsidRDefault="00690378" w:rsidP="007E5CCA">
      <w:pPr>
        <w:spacing w:after="0" w:line="240" w:lineRule="auto"/>
        <w:ind w:left="1276" w:firstLine="884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Menurut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gambaran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atas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wajah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sesungguhnya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Islam.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Empat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tersebut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meliputi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bidang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pokok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kehidupan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umat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lingkungan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hidup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terbatas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pada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sampah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pencemaran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penghijauan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kembali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atau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sekadar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pelestarian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tetapilebih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semua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lastRenderedPageBreak/>
        <w:t>itumasalah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lingkungan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hidup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merupakan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bagian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suatu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pandangan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hidup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Sebab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merupakan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kritik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terhadap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kesenjangan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diakibatkan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oleh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pengurasan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energi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keterbelakangan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lebih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merupakan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ekses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pertumbuhan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ekonomi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ekplosif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bervisi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konservasi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</w:p>
    <w:p w14:paraId="2CD100FB" w14:textId="77777777" w:rsidR="00387777" w:rsidRDefault="00690378" w:rsidP="007E5CCA">
      <w:pPr>
        <w:spacing w:after="0" w:line="240" w:lineRule="auto"/>
        <w:ind w:left="1276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Kalau Nabi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rahmat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bagi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maka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kita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umatnya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sejatinya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juga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demikian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sehingga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sifat-sifat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Tuhan pun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mestinya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terpatri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kehidupan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sehari-hari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Olehnya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jauh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sebelumnya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Tuhan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memberi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isyarat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bahwa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perusak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Hal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dapat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dipahami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dialog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antara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Tuhan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malaikat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ketika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Tuhan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menciptakan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Digambarkan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pula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bahwa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tampak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kerusakan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di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laut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akibat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tangan-tangan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pula,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maka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Tuhan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sudah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memperingatkan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bahwa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kita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jangan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melakukan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pengrusakan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atas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bumi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Pandangan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terntang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norma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senantiasa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mencoba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memahami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sejumlah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secara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sosiologis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ketimbang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pendekatan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individual.</w:t>
      </w:r>
    </w:p>
    <w:p w14:paraId="691F5C7F" w14:textId="77777777" w:rsidR="00557001" w:rsidRPr="007E5CCA" w:rsidRDefault="00557001" w:rsidP="007E5CCA">
      <w:pPr>
        <w:spacing w:after="0" w:line="240" w:lineRule="auto"/>
        <w:ind w:left="1276" w:firstLine="720"/>
        <w:jc w:val="both"/>
        <w:rPr>
          <w:rFonts w:ascii="Futura Bk BT" w:eastAsia="Times New Roman" w:hAnsi="Futura Bk BT" w:cs="Times New Roman"/>
          <w:b/>
          <w:i/>
          <w:iCs/>
          <w:sz w:val="24"/>
          <w:szCs w:val="24"/>
        </w:rPr>
      </w:pPr>
    </w:p>
    <w:p w14:paraId="732C60A1" w14:textId="77777777" w:rsidR="00690378" w:rsidRPr="007E5CCA" w:rsidRDefault="00690378" w:rsidP="007E5CCA">
      <w:pPr>
        <w:pStyle w:val="ListParagraph"/>
        <w:numPr>
          <w:ilvl w:val="0"/>
          <w:numId w:val="4"/>
        </w:numPr>
        <w:spacing w:after="0" w:line="240" w:lineRule="auto"/>
        <w:ind w:left="1276" w:hanging="376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b/>
          <w:i/>
          <w:iCs/>
          <w:sz w:val="24"/>
          <w:szCs w:val="24"/>
        </w:rPr>
        <w:t>Pakaian</w:t>
      </w:r>
      <w:proofErr w:type="spellEnd"/>
    </w:p>
    <w:p w14:paraId="0884014B" w14:textId="77777777" w:rsidR="00690378" w:rsidRPr="007E5CCA" w:rsidRDefault="00690378" w:rsidP="007E5CCA">
      <w:pPr>
        <w:spacing w:after="0" w:line="240" w:lineRule="auto"/>
        <w:ind w:left="1276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Pakaian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merupakan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salah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satu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membedakan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antara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binatang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karena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mengenakan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pakaian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pelindung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penutup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aurat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sedang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binatang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Dalam Al-Qur'an,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pakaian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disebut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beberapa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antara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lain: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libas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siyab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zinah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dan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riyas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Dua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disebutkan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pertama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lebih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mengacu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pada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penutup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aurat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("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aurat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"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diartikan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hyperlink r:id="rId12" w:history="1">
        <w:proofErr w:type="spellStart"/>
        <w:r w:rsidRPr="007E5CCA">
          <w:rPr>
            <w:rFonts w:ascii="Futura Bk BT" w:eastAsia="Times New Roman" w:hAnsi="Futura Bk BT" w:cs="Times New Roman"/>
            <w:i/>
            <w:iCs/>
            <w:sz w:val="24"/>
            <w:szCs w:val="24"/>
          </w:rPr>
          <w:t>rus</w:t>
        </w:r>
      </w:hyperlink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'</w:t>
      </w:r>
      <w:proofErr w:type="gram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an</w:t>
      </w:r>
      <w:proofErr w:type="spellEnd"/>
      <w:proofErr w:type="gram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kehormatan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lebih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terhormat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pada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binatang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karena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menutup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aurat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),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sedangkan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dua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terakhir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lebih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pada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perhiasan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estetika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).</w:t>
      </w:r>
    </w:p>
    <w:p w14:paraId="4B325703" w14:textId="77777777" w:rsidR="00690378" w:rsidRPr="007E5CCA" w:rsidRDefault="00690378" w:rsidP="007E5CCA">
      <w:pPr>
        <w:spacing w:after="0" w:line="240" w:lineRule="auto"/>
        <w:ind w:left="1276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membahas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mengenai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aurat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bagian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tubuh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harus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tertutupi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membaginya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menjadi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dua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macam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  <w:bookmarkStart w:id="16" w:name="_ftnref23"/>
      <w:r w:rsidR="006A7E35" w:rsidRPr="007E5CCA">
        <w:rPr>
          <w:rStyle w:val="FootnoteReference"/>
          <w:rFonts w:ascii="Futura Bk BT" w:eastAsia="Times New Roman" w:hAnsi="Futura Bk BT" w:cs="Times New Roman"/>
          <w:sz w:val="24"/>
          <w:szCs w:val="24"/>
          <w:vertAlign w:val="superscript"/>
        </w:rPr>
        <w:footnoteReference w:id="39"/>
      </w:r>
      <w:bookmarkEnd w:id="16"/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Pertama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aurat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mughallazah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kemaluan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depan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belakang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dimana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keduanya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diprioritaskan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ditutup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boleh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membukanya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kecuali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darurat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Kedua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aurat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biasa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bagian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tubuh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antara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pusat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lutut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Bagi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laki-laki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terhadap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sesamanya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atau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terhadap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perempuan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lastRenderedPageBreak/>
        <w:t>mahramnya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kecuali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istrinya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Ketentuan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juga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berlaku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bagi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perempuan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terhadap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laki-laki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bukan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mahramnya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kecuali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suaminya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menambahkan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khusus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bagi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perempuan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seluruh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tubuhnya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kecuali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wajah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kedua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telapak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tangan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aurat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terhadap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laki-laki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bukan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mahramnya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</w:p>
    <w:p w14:paraId="6540F3D7" w14:textId="77777777" w:rsidR="00690378" w:rsidRPr="007E5CCA" w:rsidRDefault="00690378" w:rsidP="007E5CCA">
      <w:pPr>
        <w:spacing w:after="0" w:line="240" w:lineRule="auto"/>
        <w:ind w:left="1276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mengakui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bahwa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budaya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berpakaian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ciri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peradaban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</w:t>
      </w:r>
      <w:r w:rsidR="005A33D2" w:rsidRPr="007E5CCA">
        <w:rPr>
          <w:rFonts w:ascii="Futura Bk BT" w:eastAsia="Times New Roman" w:hAnsi="Futura Bk BT" w:cs="Times New Roman"/>
          <w:sz w:val="24"/>
          <w:szCs w:val="24"/>
        </w:rPr>
        <w:t>usia</w:t>
      </w:r>
      <w:proofErr w:type="spellEnd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>sebagai</w:t>
      </w:r>
      <w:proofErr w:type="spellEnd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>makhluk</w:t>
      </w:r>
      <w:proofErr w:type="spellEnd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>terhormat</w:t>
      </w:r>
      <w:proofErr w:type="spellEnd"/>
      <w:r w:rsidR="005A33D2"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menambahkan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bahwa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standar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berpakaian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takwa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pemenuhan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ketentuan-ketentuan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agama Islam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mengakui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kecenderungan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memilih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makanan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pakaian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baik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serta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indah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karena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fitri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bagi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manusia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Namun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diperingatkan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memilih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indah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itu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boleh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berlebih-lebihan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karena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Allah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senang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kepada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mereka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berfoya-foya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Lebih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jauh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lagi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mengatakan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bahwa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seorang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wanita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berpakaian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supaya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seperti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wanita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murahan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pesolek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dapat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mengundang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orang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melakukan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hal-hal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dibenarkan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oleh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syari'at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.</w:t>
      </w:r>
      <w:bookmarkStart w:id="17" w:name="_ftnref24"/>
      <w:r w:rsidR="006A7E35" w:rsidRPr="007E5CCA">
        <w:rPr>
          <w:rStyle w:val="FootnoteReference"/>
          <w:rFonts w:ascii="Futura Bk BT" w:eastAsia="Times New Roman" w:hAnsi="Futura Bk BT" w:cs="Times New Roman"/>
          <w:sz w:val="24"/>
          <w:szCs w:val="24"/>
          <w:vertAlign w:val="superscript"/>
        </w:rPr>
        <w:footnoteReference w:id="40"/>
      </w:r>
      <w:bookmarkEnd w:id="17"/>
    </w:p>
    <w:p w14:paraId="07D77293" w14:textId="77777777" w:rsidR="00690378" w:rsidRPr="007E5CCA" w:rsidRDefault="00690378" w:rsidP="007E5CCA">
      <w:pPr>
        <w:spacing w:after="0" w:line="240" w:lineRule="auto"/>
        <w:ind w:left="1276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Adapun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penalaran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persoalan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pakaianlanjut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Ali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Yafiemenitikberatkan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pada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fungsinya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etika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pergaulan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di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lingkungan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keluarga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ramai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inilah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merupakan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soal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pokoknya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ghayah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).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Menurutnya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modelnya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merupakan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washilah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atau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sarana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mewujudkan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fungsi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proofErr w:type="gramStart"/>
      <w:r w:rsidRPr="007E5CCA">
        <w:rPr>
          <w:rFonts w:ascii="Futura Bk BT" w:eastAsia="Times New Roman" w:hAnsi="Futura Bk BT" w:cs="Times New Roman"/>
          <w:sz w:val="24"/>
          <w:szCs w:val="24"/>
        </w:rPr>
        <w:t>itu.Dengan</w:t>
      </w:r>
      <w:proofErr w:type="spellEnd"/>
      <w:proofErr w:type="gram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demikian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pakaian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orang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beriman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terikat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oleh mode,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bentuk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bahkan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warnanya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yang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penting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dibenarkan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oleh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hukum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Islam.</w:t>
      </w:r>
    </w:p>
    <w:p w14:paraId="6F53215B" w14:textId="77777777" w:rsidR="00BF2BB2" w:rsidRPr="007E5CCA" w:rsidRDefault="00BF2BB2" w:rsidP="007E5CCA">
      <w:pPr>
        <w:spacing w:after="0" w:line="240" w:lineRule="auto"/>
        <w:ind w:left="1440" w:firstLine="720"/>
        <w:jc w:val="both"/>
        <w:rPr>
          <w:rFonts w:ascii="Futura Bk BT" w:eastAsia="Times New Roman" w:hAnsi="Futura Bk BT" w:cs="Times New Roman"/>
          <w:sz w:val="24"/>
          <w:szCs w:val="24"/>
        </w:rPr>
      </w:pPr>
    </w:p>
    <w:p w14:paraId="6333837D" w14:textId="77777777" w:rsidR="004C3F37" w:rsidRPr="007E5CCA" w:rsidRDefault="004C3F37" w:rsidP="00557001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Futura Bk BT" w:eastAsia="Times New Roman" w:hAnsi="Futura Bk BT" w:cs="Times New Roman"/>
          <w:b/>
          <w:sz w:val="24"/>
          <w:szCs w:val="24"/>
        </w:rPr>
      </w:pPr>
      <w:proofErr w:type="spellStart"/>
      <w:r w:rsidRPr="00557001">
        <w:rPr>
          <w:rFonts w:ascii="Futura Bk BT" w:eastAsia="Times New Roman" w:hAnsi="Futura Bk BT" w:cs="Times New Roman"/>
          <w:b/>
          <w:bCs/>
          <w:sz w:val="24"/>
          <w:szCs w:val="24"/>
        </w:rPr>
        <w:t>Pemikiran</w:t>
      </w:r>
      <w:proofErr w:type="spellEnd"/>
      <w:r w:rsidRPr="007E5CCA">
        <w:rPr>
          <w:rFonts w:ascii="Futura Bk BT" w:eastAsia="Times New Roman" w:hAnsi="Futura Bk BT" w:cs="Times New Roman"/>
          <w:b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b/>
          <w:sz w:val="24"/>
          <w:szCs w:val="24"/>
        </w:rPr>
        <w:t>Fiqih</w:t>
      </w:r>
      <w:proofErr w:type="spellEnd"/>
      <w:r w:rsidRPr="007E5CCA">
        <w:rPr>
          <w:rFonts w:ascii="Futura Bk BT" w:eastAsia="Times New Roman" w:hAnsi="Futura Bk BT" w:cs="Times New Roman"/>
          <w:b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b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b/>
          <w:sz w:val="24"/>
          <w:szCs w:val="24"/>
        </w:rPr>
        <w:t xml:space="preserve"> KH Sahal </w:t>
      </w:r>
      <w:proofErr w:type="spellStart"/>
      <w:r w:rsidRPr="007E5CCA">
        <w:rPr>
          <w:rFonts w:ascii="Futura Bk BT" w:eastAsia="Times New Roman" w:hAnsi="Futura Bk BT" w:cs="Times New Roman"/>
          <w:b/>
          <w:sz w:val="24"/>
          <w:szCs w:val="24"/>
        </w:rPr>
        <w:t>mahfuzd</w:t>
      </w:r>
      <w:proofErr w:type="spellEnd"/>
    </w:p>
    <w:p w14:paraId="4A482DBF" w14:textId="77777777" w:rsidR="000A108D" w:rsidRPr="00557001" w:rsidRDefault="009B73B1" w:rsidP="00557001">
      <w:pPr>
        <w:spacing w:after="0" w:line="240" w:lineRule="auto"/>
        <w:ind w:firstLine="720"/>
        <w:jc w:val="both"/>
        <w:rPr>
          <w:rFonts w:ascii="Futura Bk BT" w:eastAsia="Arial Unicode MS" w:hAnsi="Futura Bk BT" w:cs="Times New Roman"/>
          <w:sz w:val="24"/>
          <w:szCs w:val="24"/>
        </w:rPr>
      </w:pPr>
      <w:r w:rsidRPr="00557001">
        <w:rPr>
          <w:rFonts w:ascii="Futura Bk BT" w:eastAsia="Arial Unicode MS" w:hAnsi="Futura Bk BT" w:cs="Times New Roman"/>
          <w:sz w:val="24"/>
          <w:szCs w:val="24"/>
        </w:rPr>
        <w:t xml:space="preserve">Pada era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g</w:t>
      </w:r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lobalisasi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dan </w:t>
      </w:r>
      <w:proofErr w:type="spellStart"/>
      <w:r w:rsidRPr="00557001">
        <w:rPr>
          <w:rFonts w:ascii="Futura Bk BT" w:eastAsia="Arial Unicode MS" w:hAnsi="Futura Bk BT" w:cs="Times New Roman"/>
          <w:sz w:val="24"/>
          <w:szCs w:val="24"/>
        </w:rPr>
        <w:t>modernisa</w:t>
      </w:r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si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serba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canggih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dan modern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ini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cepat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atau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lambat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akan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mempengaruhi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sikap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dan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pola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perilaku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masyarakat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termasuk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bagaimana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mereka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menyikapi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segala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persoalan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kehidupan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baik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bersentuhan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dengan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ideologi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hukum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ekonomi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dan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bahkan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terhadap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agama. Dari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sinilah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peradabanmengalami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perubahan</w:t>
      </w:r>
      <w:r w:rsidR="005A33D2" w:rsidRPr="00557001">
        <w:rPr>
          <w:rFonts w:ascii="Futura Bk BT" w:eastAsia="Arial Unicode MS" w:hAnsi="Futura Bk BT" w:cs="Times New Roman"/>
          <w:sz w:val="24"/>
          <w:szCs w:val="24"/>
        </w:rPr>
        <w:t>dan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perkembangan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dari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masa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ke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masa. Saat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itulah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hukum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Islam (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fiqih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)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akan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dihadapkan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pada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dua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pilihan</w:t>
      </w:r>
      <w:proofErr w:type="spellEnd"/>
      <w:r w:rsidR="000A108D" w:rsidRPr="00557001">
        <w:rPr>
          <w:rFonts w:ascii="Futura Bk BT" w:eastAsia="Arial Unicode MS" w:hAnsi="Futura Bk BT" w:cs="Times New Roman"/>
          <w:sz w:val="24"/>
          <w:szCs w:val="24"/>
        </w:rPr>
        <w:t>. </w:t>
      </w:r>
    </w:p>
    <w:p w14:paraId="4E0FE256" w14:textId="77777777" w:rsidR="000A108D" w:rsidRPr="007E5CCA" w:rsidRDefault="000A108D" w:rsidP="00DC341A">
      <w:pPr>
        <w:spacing w:after="0" w:line="240" w:lineRule="auto"/>
        <w:ind w:firstLine="720"/>
        <w:jc w:val="both"/>
        <w:rPr>
          <w:rFonts w:ascii="Futura Bk BT" w:eastAsia="Arial Unicode MS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lastRenderedPageBreak/>
        <w:t>Pertama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fiqih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diberlakukan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secara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absolut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kaku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mutlak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tanpa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kenal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kompromi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terhadap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permasalahan-permasalahan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timbul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sehingga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akhirnya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fiqih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mulai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ditinggalkan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oleh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. Hal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itu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dikarenakan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fiqih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belum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dirasakan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pemberi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solusi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atas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persoalan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sedang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terjadi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kata lain,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fiqih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kemudian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menjadi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sebuah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aturan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hukum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“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melangit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” dan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tidak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membumi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. </w:t>
      </w:r>
    </w:p>
    <w:p w14:paraId="526AD0F0" w14:textId="77777777" w:rsidR="000A108D" w:rsidRPr="007E5CCA" w:rsidRDefault="000A108D" w:rsidP="00DC341A">
      <w:pPr>
        <w:spacing w:after="0" w:line="240" w:lineRule="auto"/>
        <w:ind w:firstLine="720"/>
        <w:jc w:val="both"/>
        <w:rPr>
          <w:rFonts w:ascii="Futura Bk BT" w:eastAsia="Arial Unicode MS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Kedua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fiqih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diberlakukan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secara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dinamis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sekaligus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mampu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merespon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permasalahan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terjadi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sesuai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dinamika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berlangsung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Pendapat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kedua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inilah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diikuti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oleh KH MA Sahal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Mahfudh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.  </w:t>
      </w:r>
    </w:p>
    <w:p w14:paraId="66DE5CE7" w14:textId="77777777" w:rsidR="000A108D" w:rsidRPr="007E5CCA" w:rsidRDefault="000A108D" w:rsidP="00DC341A">
      <w:pPr>
        <w:spacing w:after="0" w:line="240" w:lineRule="auto"/>
        <w:ind w:firstLine="720"/>
        <w:jc w:val="both"/>
        <w:rPr>
          <w:rFonts w:ascii="Futura Bk BT" w:eastAsia="Arial Unicode MS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Menurut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KH MA Sahal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Mahfudh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bagaimanapun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juga,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sampai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saat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fiqih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proofErr w:type="gramStart"/>
      <w:r w:rsidRPr="007E5CCA">
        <w:rPr>
          <w:rFonts w:ascii="Futura Bk BT" w:eastAsia="Arial Unicode MS" w:hAnsi="Futura Bk BT" w:cs="Times New Roman"/>
          <w:sz w:val="24"/>
          <w:szCs w:val="24"/>
        </w:rPr>
        <w:t>pilihan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satu</w:t>
      </w:r>
      <w:proofErr w:type="gramEnd"/>
      <w:r w:rsidRPr="007E5CCA">
        <w:rPr>
          <w:rFonts w:ascii="Futura Bk BT" w:eastAsia="Arial Unicode MS" w:hAnsi="Futura Bk BT" w:cs="Times New Roman"/>
          <w:sz w:val="24"/>
          <w:szCs w:val="24"/>
        </w:rPr>
        <w:t>-satunya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 pada 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harus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mengungkung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lingkaran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klasisfikasi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halal dan haram,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dosa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pahala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akhirnya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pilihan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surga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atau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neraka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Sementara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persoalan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hidup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menegasikannya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semakin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mengasingkan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ajaran-ajaran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terus-menerus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kita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ulang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kemudian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terus-menerus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dilibas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persoalan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semakin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berkembang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waktu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waktu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.</w:t>
      </w:r>
      <w:r w:rsidRPr="007E5CCA">
        <w:rPr>
          <w:rFonts w:ascii="Futura Bk BT" w:hAnsi="Futura Bk BT" w:cs="Times New Roman"/>
          <w:sz w:val="24"/>
          <w:szCs w:val="24"/>
          <w:vertAlign w:val="superscript"/>
        </w:rPr>
        <w:footnoteReference w:id="41"/>
      </w:r>
    </w:p>
    <w:p w14:paraId="7B9F0253" w14:textId="77777777" w:rsidR="000A108D" w:rsidRPr="007E5CCA" w:rsidRDefault="000A108D" w:rsidP="00DC341A">
      <w:pPr>
        <w:spacing w:after="0" w:line="240" w:lineRule="auto"/>
        <w:ind w:firstLine="720"/>
        <w:jc w:val="both"/>
        <w:rPr>
          <w:rFonts w:ascii="Futura Bk BT" w:eastAsia="Arial Unicode MS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Secara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singkat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pemikiran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KH. Sahal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Mahfudh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jika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dipahami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tulisan,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karangan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fatwa dan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pendapat-pendapatnya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dapat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dikategorikan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pemikiran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766046"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sosial</w:t>
      </w:r>
      <w:proofErr w:type="spellEnd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 xml:space="preserve"> histories approach</w:t>
      </w:r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yakni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seorang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merespon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persoalan-persoalan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waqi’iyyah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aktual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 dan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berupaya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menjawab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persoalan-persoalan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tanpa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meninggalkan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keotentikan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teks-teks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klasik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(kitab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kuning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) dan 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nilai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historisnya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tetapi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juga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mempetimbangkan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dinamika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terjadi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sangat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dinamis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.</w:t>
      </w:r>
      <w:r w:rsidRPr="007E5CCA">
        <w:rPr>
          <w:rFonts w:ascii="Futura Bk BT" w:hAnsi="Futura Bk BT" w:cs="Times New Roman"/>
          <w:sz w:val="24"/>
          <w:szCs w:val="24"/>
          <w:vertAlign w:val="superscript"/>
        </w:rPr>
        <w:footnoteReference w:id="42"/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Pemikiran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KH. Sahal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Mahfudh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juga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digolongkan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oleh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Mujamil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Qomar pada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tipe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pemikiran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eklektik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responsif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integralisrik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divergen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.</w:t>
      </w:r>
      <w:r w:rsidRPr="007E5CCA">
        <w:rPr>
          <w:rFonts w:ascii="Futura Bk BT" w:hAnsi="Futura Bk BT" w:cs="Times New Roman"/>
          <w:sz w:val="24"/>
          <w:szCs w:val="24"/>
          <w:vertAlign w:val="superscript"/>
        </w:rPr>
        <w:footnoteReference w:id="43"/>
      </w:r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KH. Sahal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Mahfudh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fatwanya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sering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mengedepankan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aspek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maslahah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. </w:t>
      </w:r>
      <w:r w:rsidR="005A33D2" w:rsidRPr="007E5CCA">
        <w:rPr>
          <w:rFonts w:ascii="Futura Bk BT" w:eastAsia="Arial Unicode MS" w:hAnsi="Futura Bk BT" w:cs="Times New Roman"/>
          <w:sz w:val="24"/>
          <w:szCs w:val="24"/>
        </w:rPr>
        <w:t xml:space="preserve">Lagi </w:t>
      </w:r>
      <w:proofErr w:type="spellStart"/>
      <w:r w:rsidR="005A33D2" w:rsidRPr="007E5CCA">
        <w:rPr>
          <w:rFonts w:ascii="Futura Bk BT" w:eastAsia="Arial Unicode MS" w:hAnsi="Futura Bk BT" w:cs="Times New Roman"/>
          <w:sz w:val="24"/>
          <w:szCs w:val="24"/>
        </w:rPr>
        <w:t>jika</w:t>
      </w:r>
      <w:proofErr w:type="spellEnd"/>
      <w:r w:rsidR="005A33D2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5A33D2" w:rsidRPr="007E5CCA">
        <w:rPr>
          <w:rFonts w:ascii="Futura Bk BT" w:eastAsia="Arial Unicode MS" w:hAnsi="Futura Bk BT" w:cs="Times New Roman"/>
          <w:sz w:val="24"/>
          <w:szCs w:val="24"/>
        </w:rPr>
        <w:t>permasalahan</w:t>
      </w:r>
      <w:proofErr w:type="spellEnd"/>
      <w:r w:rsidR="005A33D2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5A33D2" w:rsidRPr="007E5CCA">
        <w:rPr>
          <w:rFonts w:ascii="Futura Bk BT" w:eastAsia="Arial Unicode MS" w:hAnsi="Futura Bk BT" w:cs="Times New Roman"/>
          <w:sz w:val="24"/>
          <w:szCs w:val="24"/>
        </w:rPr>
        <w:t>tersebut</w:t>
      </w:r>
      <w:proofErr w:type="spellEnd"/>
      <w:r w:rsidR="005A33D2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5A33D2" w:rsidRPr="007E5CCA">
        <w:rPr>
          <w:rFonts w:ascii="Futura Bk BT" w:eastAsia="Arial Unicode MS" w:hAnsi="Futura Bk BT" w:cs="Times New Roman"/>
          <w:sz w:val="24"/>
          <w:szCs w:val="24"/>
        </w:rPr>
        <w:t>mengalami</w:t>
      </w:r>
      <w:proofErr w:type="spellEnd"/>
      <w:r w:rsidR="005A33D2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5A33D2" w:rsidRPr="007E5CCA">
        <w:rPr>
          <w:rFonts w:ascii="Futura Bk BT" w:eastAsia="Arial Unicode MS" w:hAnsi="Futura Bk BT" w:cs="Times New Roman"/>
          <w:sz w:val="24"/>
          <w:szCs w:val="24"/>
        </w:rPr>
        <w:t>jalan</w:t>
      </w:r>
      <w:proofErr w:type="spellEnd"/>
      <w:r w:rsidR="005A33D2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5A33D2" w:rsidRPr="007E5CCA">
        <w:rPr>
          <w:rFonts w:ascii="Futura Bk BT" w:eastAsia="Arial Unicode MS" w:hAnsi="Futura Bk BT" w:cs="Times New Roman"/>
          <w:sz w:val="24"/>
          <w:szCs w:val="24"/>
        </w:rPr>
        <w:t>buntu</w:t>
      </w:r>
      <w:proofErr w:type="spellEnd"/>
      <w:r w:rsidR="005A33D2" w:rsidRPr="007E5CCA">
        <w:rPr>
          <w:rFonts w:ascii="Futura Bk BT" w:eastAsia="Arial Unicode MS" w:hAnsi="Futura Bk BT" w:cs="Times New Roman"/>
          <w:sz w:val="24"/>
          <w:szCs w:val="24"/>
        </w:rPr>
        <w:t xml:space="preserve"> di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menggunakan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konsep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fiqh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baku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kaku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. </w:t>
      </w:r>
    </w:p>
    <w:p w14:paraId="1E292663" w14:textId="77777777" w:rsidR="000A108D" w:rsidRPr="007E5CCA" w:rsidRDefault="000A108D" w:rsidP="007E5CCA">
      <w:pPr>
        <w:spacing w:after="0" w:line="240" w:lineRule="auto"/>
        <w:ind w:left="1080" w:firstLine="720"/>
        <w:jc w:val="both"/>
        <w:rPr>
          <w:rFonts w:ascii="Futura Bk BT" w:eastAsia="Arial Unicode MS" w:hAnsi="Futura Bk BT" w:cs="Times New Roman"/>
          <w:sz w:val="24"/>
          <w:szCs w:val="24"/>
        </w:rPr>
      </w:pPr>
      <w:r w:rsidRPr="007E5CCA">
        <w:rPr>
          <w:rFonts w:ascii="Futura Bk BT" w:eastAsia="Arial Unicode MS" w:hAnsi="Futura Bk BT" w:cs="Times New Roman"/>
          <w:sz w:val="24"/>
          <w:szCs w:val="24"/>
        </w:rPr>
        <w:lastRenderedPageBreak/>
        <w:t xml:space="preserve">Dalam proses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pengambilan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hukum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oleh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beliau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(KH Sahal)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mendasarkan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tipologi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pemikiran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hukumnya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pada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dua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pemikiran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yaitu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: </w:t>
      </w:r>
    </w:p>
    <w:p w14:paraId="2BB25DBC" w14:textId="77777777" w:rsidR="000A108D" w:rsidRPr="007E5CCA" w:rsidRDefault="000A108D" w:rsidP="007E5CCA">
      <w:pPr>
        <w:pStyle w:val="ListParagraph"/>
        <w:numPr>
          <w:ilvl w:val="0"/>
          <w:numId w:val="12"/>
        </w:numPr>
        <w:spacing w:after="0" w:line="240" w:lineRule="auto"/>
        <w:ind w:left="1440"/>
        <w:jc w:val="both"/>
        <w:rPr>
          <w:rFonts w:ascii="Futura Bk BT" w:eastAsia="Arial Unicode MS" w:hAnsi="Futura Bk BT" w:cs="Times New Roman"/>
          <w:sz w:val="24"/>
          <w:szCs w:val="24"/>
        </w:rPr>
      </w:pPr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Metode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tekstualis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madzab</w:t>
      </w:r>
      <w:proofErr w:type="spellEnd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qauli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). </w:t>
      </w:r>
    </w:p>
    <w:p w14:paraId="74C2D0DB" w14:textId="77777777" w:rsidR="000A108D" w:rsidRPr="007E5CCA" w:rsidRDefault="000A108D" w:rsidP="007E5CCA">
      <w:pPr>
        <w:pStyle w:val="ListParagraph"/>
        <w:numPr>
          <w:ilvl w:val="0"/>
          <w:numId w:val="12"/>
        </w:numPr>
        <w:spacing w:after="0" w:line="240" w:lineRule="auto"/>
        <w:ind w:left="1440"/>
        <w:jc w:val="both"/>
        <w:rPr>
          <w:rFonts w:ascii="Futura Bk BT" w:eastAsia="Arial Unicode MS" w:hAnsi="Futura Bk BT" w:cs="Times New Roman"/>
          <w:sz w:val="24"/>
          <w:szCs w:val="24"/>
        </w:rPr>
      </w:pPr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Metode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kontekstualis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/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metodologis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madzab</w:t>
      </w:r>
      <w:proofErr w:type="spellEnd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Manhaji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). </w:t>
      </w:r>
    </w:p>
    <w:p w14:paraId="70D36069" w14:textId="77777777" w:rsidR="000A108D" w:rsidRPr="007E5CCA" w:rsidRDefault="000A108D" w:rsidP="007E5CCA">
      <w:pPr>
        <w:pStyle w:val="ListParagraph"/>
        <w:spacing w:after="0" w:line="240" w:lineRule="auto"/>
        <w:ind w:left="1080" w:firstLine="720"/>
        <w:jc w:val="both"/>
        <w:rPr>
          <w:rFonts w:ascii="Futura Bk BT" w:eastAsia="Arial Unicode MS" w:hAnsi="Futura Bk BT" w:cs="Times New Roman"/>
          <w:sz w:val="24"/>
          <w:szCs w:val="24"/>
        </w:rPr>
      </w:pPr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Dari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kedua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tipologi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pemikiran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tersebut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operasional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praksisnya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KH. Sahal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Mahfudh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selalu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mempertimbangkanmedan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dakwahnya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Artinya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ketika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diberi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dakwah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adalah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kebanyakan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awam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).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Beliau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menggunakan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tipologi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pemikiran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pertama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. Karena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dianggap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lebih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operasional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bisa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memahamkan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audien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diajak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bicara</w:t>
      </w:r>
      <w:proofErr w:type="spellEnd"/>
      <w:r w:rsidR="00174622" w:rsidRPr="007E5CCA">
        <w:rPr>
          <w:rFonts w:ascii="Futura Bk BT" w:eastAsia="Arial Unicode MS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Sementara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tipologi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pemikiran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kedua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beliau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gunakan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konteks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masyarakat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ilmiah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seperti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(forum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ba</w:t>
      </w:r>
      <w:r w:rsidR="00174622" w:rsidRPr="007E5CCA">
        <w:rPr>
          <w:rFonts w:ascii="Futura Bk BT" w:eastAsia="Arial Unicode MS" w:hAnsi="Futura Bk BT" w:cs="Times New Roman"/>
          <w:sz w:val="24"/>
          <w:szCs w:val="24"/>
        </w:rPr>
        <w:t>h</w:t>
      </w:r>
      <w:r w:rsidRPr="007E5CCA">
        <w:rPr>
          <w:rFonts w:ascii="Futura Bk BT" w:eastAsia="Arial Unicode MS" w:hAnsi="Futura Bk BT" w:cs="Times New Roman"/>
          <w:sz w:val="24"/>
          <w:szCs w:val="24"/>
        </w:rPr>
        <w:t>tsul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masail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).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Sebelum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mempraksiskannya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dunia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ri</w:t>
      </w:r>
      <w:r w:rsidR="00174622" w:rsidRPr="007E5CCA">
        <w:rPr>
          <w:rFonts w:ascii="Futura Bk BT" w:eastAsia="Arial Unicode MS" w:hAnsi="Futura Bk BT" w:cs="Times New Roman"/>
          <w:sz w:val="24"/>
          <w:szCs w:val="24"/>
        </w:rPr>
        <w:t>i</w:t>
      </w:r>
      <w:r w:rsidRPr="007E5CCA">
        <w:rPr>
          <w:rFonts w:ascii="Futura Bk BT" w:eastAsia="Arial Unicode MS" w:hAnsi="Futura Bk BT" w:cs="Times New Roman"/>
          <w:sz w:val="24"/>
          <w:szCs w:val="24"/>
        </w:rPr>
        <w:t>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. 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Sebenarnya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pemikiran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KH. Sahal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Mahfudh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sangat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dipengaruhi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oleh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dua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kubu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</w:t>
      </w:r>
      <w:r w:rsidR="00D12832" w:rsidRPr="007E5CCA">
        <w:rPr>
          <w:rFonts w:ascii="Futura Bk BT" w:eastAsia="Arial Unicode MS" w:hAnsi="Futura Bk BT" w:cs="Times New Roman"/>
          <w:sz w:val="24"/>
          <w:szCs w:val="24"/>
        </w:rPr>
        <w:t>mikiran</w:t>
      </w:r>
      <w:proofErr w:type="spellEnd"/>
      <w:r w:rsidR="00D12832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D12832" w:rsidRPr="007E5CCA">
        <w:rPr>
          <w:rFonts w:ascii="Futura Bk BT" w:eastAsia="Arial Unicode MS" w:hAnsi="Futura Bk BT" w:cs="Times New Roman"/>
          <w:sz w:val="24"/>
          <w:szCs w:val="24"/>
        </w:rPr>
        <w:t>yaitu</w:t>
      </w:r>
      <w:proofErr w:type="spellEnd"/>
      <w:r w:rsidR="00D12832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D12832" w:rsidRPr="007E5CCA">
        <w:rPr>
          <w:rFonts w:ascii="Futura Bk BT" w:eastAsia="Arial Unicode MS" w:hAnsi="Futura Bk BT" w:cs="Times New Roman"/>
          <w:sz w:val="24"/>
          <w:szCs w:val="24"/>
        </w:rPr>
        <w:t>antara</w:t>
      </w:r>
      <w:proofErr w:type="spellEnd"/>
      <w:r w:rsidR="00D12832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Syafi’i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Syathibi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(Yang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berhaluan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Maliki). </w:t>
      </w:r>
    </w:p>
    <w:p w14:paraId="782689E9" w14:textId="77777777" w:rsidR="000A108D" w:rsidRPr="007E5CCA" w:rsidRDefault="000A108D" w:rsidP="007E5CCA">
      <w:pPr>
        <w:pStyle w:val="ListParagraph"/>
        <w:spacing w:after="0" w:line="240" w:lineRule="auto"/>
        <w:ind w:left="1080" w:firstLine="720"/>
        <w:jc w:val="both"/>
        <w:rPr>
          <w:rFonts w:ascii="Futura Bk BT" w:eastAsia="Arial Unicode MS" w:hAnsi="Futura Bk BT" w:cs="Times New Roman"/>
          <w:sz w:val="24"/>
          <w:szCs w:val="24"/>
        </w:rPr>
      </w:pPr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Dari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kedua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pemikiran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mempengaruhi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dua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tipologi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pemikiran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dihasilkan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terlihat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seakan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KH. Sahal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Mahfudh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plin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-plan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menjalankan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pemikiranya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.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Mengingat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bahwa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beliau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te</w:t>
      </w:r>
      <w:r w:rsidR="00D12832" w:rsidRPr="007E5CCA">
        <w:rPr>
          <w:rFonts w:ascii="Futura Bk BT" w:eastAsia="Arial Unicode MS" w:hAnsi="Futura Bk BT" w:cs="Times New Roman"/>
          <w:sz w:val="24"/>
          <w:szCs w:val="24"/>
        </w:rPr>
        <w:t>rmasuk</w:t>
      </w:r>
      <w:proofErr w:type="spellEnd"/>
      <w:r w:rsidR="00D12832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D12832" w:rsidRPr="007E5CCA">
        <w:rPr>
          <w:rFonts w:ascii="Futura Bk BT" w:eastAsia="Arial Unicode MS" w:hAnsi="Futura Bk BT" w:cs="Times New Roman"/>
          <w:sz w:val="24"/>
          <w:szCs w:val="24"/>
        </w:rPr>
        <w:t>dalam</w:t>
      </w:r>
      <w:proofErr w:type="spellEnd"/>
      <w:r w:rsidR="00D12832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D12832" w:rsidRPr="007E5CCA">
        <w:rPr>
          <w:rFonts w:ascii="Futura Bk BT" w:eastAsia="Arial Unicode MS" w:hAnsi="Futura Bk BT" w:cs="Times New Roman"/>
          <w:sz w:val="24"/>
          <w:szCs w:val="24"/>
        </w:rPr>
        <w:t>proyek</w:t>
      </w:r>
      <w:proofErr w:type="spellEnd"/>
      <w:r w:rsidR="00D12832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="00D12832" w:rsidRPr="007E5CCA">
        <w:rPr>
          <w:rFonts w:ascii="Futura Bk BT" w:eastAsia="Arial Unicode MS" w:hAnsi="Futura Bk BT" w:cs="Times New Roman"/>
          <w:sz w:val="24"/>
          <w:szCs w:val="24"/>
        </w:rPr>
        <w:t>pembaharuan</w:t>
      </w:r>
      <w:proofErr w:type="spellEnd"/>
      <w:r w:rsidR="00D12832"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fiqih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setidaknya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memenuhi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beberapa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hal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: </w:t>
      </w:r>
    </w:p>
    <w:p w14:paraId="7985B3E4" w14:textId="77777777" w:rsidR="006A583A" w:rsidRPr="007E5CCA" w:rsidRDefault="000A108D" w:rsidP="007E5CCA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Futura Bk BT" w:eastAsia="Arial Unicode MS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Selalu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diupayakan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interpretasi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ulang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mengkaji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teks-teks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fiqih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untuk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mencari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konteksnya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baru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.</w:t>
      </w:r>
    </w:p>
    <w:p w14:paraId="19532299" w14:textId="77777777" w:rsidR="000A108D" w:rsidRPr="007E5CCA" w:rsidRDefault="000A108D" w:rsidP="007E5CCA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Futura Bk BT" w:eastAsia="Arial Unicode MS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Makna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bermadzab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berubah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dari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bermadzab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secara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tekstulis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madzab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qauli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)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bermadzab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secara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metodologis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madzab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manhaji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). </w:t>
      </w:r>
    </w:p>
    <w:p w14:paraId="2563094C" w14:textId="77777777" w:rsidR="006A583A" w:rsidRPr="007E5CCA" w:rsidRDefault="000A108D" w:rsidP="007E5CCA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Futura Bk BT" w:eastAsia="Arial Unicode MS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Verifikasi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mendasar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mana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ajaran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proofErr w:type="gramStart"/>
      <w:r w:rsidRPr="007E5CCA">
        <w:rPr>
          <w:rFonts w:ascii="Futura Bk BT" w:eastAsia="Arial Unicode MS" w:hAnsi="Futura Bk BT" w:cs="Times New Roman"/>
          <w:sz w:val="24"/>
          <w:szCs w:val="24"/>
        </w:rPr>
        <w:t>pokok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(</w:t>
      </w:r>
      <w:proofErr w:type="spellStart"/>
      <w:proofErr w:type="gramEnd"/>
      <w:r w:rsidRPr="007E5CCA">
        <w:rPr>
          <w:rFonts w:ascii="Futura Bk BT" w:eastAsia="Arial Unicode MS" w:hAnsi="Futura Bk BT" w:cs="Times New Roman"/>
          <w:sz w:val="24"/>
          <w:szCs w:val="24"/>
        </w:rPr>
        <w:t>Ushul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) dan mana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cabang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furu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’).</w:t>
      </w:r>
    </w:p>
    <w:p w14:paraId="6368678C" w14:textId="77777777" w:rsidR="006A583A" w:rsidRPr="007E5CCA" w:rsidRDefault="000A108D" w:rsidP="007E5CCA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Futura Bk BT" w:eastAsia="Arial Unicode MS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Fiqih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dihadirkan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etika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bukan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sebagai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hukum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positif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negara.</w:t>
      </w:r>
    </w:p>
    <w:p w14:paraId="375955E1" w14:textId="77777777" w:rsidR="000A108D" w:rsidRPr="007E5CCA" w:rsidRDefault="000A108D" w:rsidP="007E5CCA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Futura Bk BT" w:eastAsia="Arial Unicode MS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Pengenalan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metodologi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pemikiran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filosofis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terutama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masalah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budaya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sosial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.  </w:t>
      </w:r>
    </w:p>
    <w:p w14:paraId="7940616A" w14:textId="77777777" w:rsidR="000A108D" w:rsidRPr="007E5CCA" w:rsidRDefault="000A108D" w:rsidP="007E5CCA">
      <w:pPr>
        <w:pStyle w:val="ListParagraph"/>
        <w:spacing w:after="0" w:line="240" w:lineRule="auto"/>
        <w:ind w:left="1080" w:firstLine="720"/>
        <w:jc w:val="both"/>
        <w:rPr>
          <w:rFonts w:ascii="Futura Bk BT" w:eastAsia="Arial Unicode MS" w:hAnsi="Futura Bk BT" w:cs="Times New Roman"/>
          <w:sz w:val="24"/>
          <w:szCs w:val="24"/>
        </w:rPr>
      </w:pPr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Hal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seperti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itu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juga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pernah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dilakukan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oleh Imam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Syaf’</w:t>
      </w:r>
      <w:r w:rsidR="000A6892" w:rsidRPr="007E5CCA">
        <w:rPr>
          <w:rFonts w:ascii="Futura Bk BT" w:eastAsia="Arial Unicode MS" w:hAnsi="Futura Bk BT" w:cs="Times New Roman"/>
          <w:sz w:val="24"/>
          <w:szCs w:val="24"/>
        </w:rPr>
        <w:t>i’i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terkenal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qaul</w:t>
      </w:r>
      <w:proofErr w:type="spellEnd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qodim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pendapat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lama) dan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qaul</w:t>
      </w:r>
      <w:proofErr w:type="spellEnd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jad</w:t>
      </w:r>
      <w:r w:rsidR="000A6892"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i</w:t>
      </w:r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d</w:t>
      </w:r>
      <w:r w:rsidRPr="007E5CCA">
        <w:rPr>
          <w:rFonts w:ascii="Futura Bk BT" w:eastAsia="Arial Unicode MS" w:hAnsi="Futura Bk BT" w:cs="Times New Roman"/>
          <w:sz w:val="24"/>
          <w:szCs w:val="24"/>
        </w:rPr>
        <w:t>-nya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pendapat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baru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). Karena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sekali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lagi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bahwa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segala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sesuatunya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dilaksanakan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atas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dasar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kemaslahatan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bersama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>Maslahah</w:t>
      </w:r>
      <w:proofErr w:type="spellEnd"/>
      <w:r w:rsidRPr="007E5CCA">
        <w:rPr>
          <w:rFonts w:ascii="Futura Bk BT" w:eastAsia="Arial Unicode MS" w:hAnsi="Futura Bk BT" w:cs="Times New Roman"/>
          <w:i/>
          <w:iCs/>
          <w:sz w:val="24"/>
          <w:szCs w:val="24"/>
        </w:rPr>
        <w:t xml:space="preserve"> Ammah</w:t>
      </w:r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).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berpedoman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jangan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tinggalkan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semua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lama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ambil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baru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yang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lebih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baik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. Upaya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ini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dilakukan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KH. Sahal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lastRenderedPageBreak/>
        <w:t>Mahfudh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dengan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berprinsip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Aswajasebagai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i/>
          <w:sz w:val="24"/>
          <w:szCs w:val="24"/>
        </w:rPr>
        <w:t>manhajulFikr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(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Metodologi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Arial Unicode MS" w:hAnsi="Futura Bk BT" w:cs="Times New Roman"/>
          <w:sz w:val="24"/>
          <w:szCs w:val="24"/>
        </w:rPr>
        <w:t>berpikir</w:t>
      </w:r>
      <w:proofErr w:type="spellEnd"/>
      <w:r w:rsidRPr="007E5CCA">
        <w:rPr>
          <w:rFonts w:ascii="Futura Bk BT" w:eastAsia="Arial Unicode MS" w:hAnsi="Futura Bk BT" w:cs="Times New Roman"/>
          <w:sz w:val="24"/>
          <w:szCs w:val="24"/>
        </w:rPr>
        <w:t>). </w:t>
      </w:r>
    </w:p>
    <w:p w14:paraId="35E6270E" w14:textId="77777777" w:rsidR="000A6892" w:rsidRPr="007E5CCA" w:rsidRDefault="000A6892" w:rsidP="007E5CCA">
      <w:pPr>
        <w:pStyle w:val="ListParagraph"/>
        <w:spacing w:after="0" w:line="240" w:lineRule="auto"/>
        <w:ind w:left="1440" w:firstLine="720"/>
        <w:jc w:val="both"/>
        <w:rPr>
          <w:rFonts w:ascii="Futura Bk BT" w:eastAsia="Arial Unicode MS" w:hAnsi="Futura Bk BT" w:cs="Times New Roman"/>
          <w:sz w:val="24"/>
          <w:szCs w:val="24"/>
        </w:rPr>
      </w:pPr>
    </w:p>
    <w:p w14:paraId="59750E30" w14:textId="77777777" w:rsidR="00690378" w:rsidRPr="00DC341A" w:rsidRDefault="00622326" w:rsidP="00DC341A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Futura Bk BT" w:eastAsia="Times New Roman" w:hAnsi="Futura Bk BT" w:cs="Times New Roman"/>
          <w:b/>
          <w:sz w:val="24"/>
          <w:szCs w:val="24"/>
        </w:rPr>
      </w:pPr>
      <w:proofErr w:type="spellStart"/>
      <w:r w:rsidRPr="00DC341A">
        <w:rPr>
          <w:rFonts w:ascii="Futura Bk BT" w:eastAsia="Times New Roman" w:hAnsi="Futura Bk BT" w:cs="Times New Roman"/>
          <w:b/>
          <w:bCs/>
          <w:sz w:val="24"/>
          <w:szCs w:val="24"/>
        </w:rPr>
        <w:t>Persamaan</w:t>
      </w:r>
      <w:proofErr w:type="spellEnd"/>
      <w:r w:rsidRPr="00DC341A">
        <w:rPr>
          <w:rFonts w:ascii="Futura Bk BT" w:eastAsia="Times New Roman" w:hAnsi="Futura Bk BT" w:cs="Times New Roman"/>
          <w:b/>
          <w:sz w:val="24"/>
          <w:szCs w:val="24"/>
        </w:rPr>
        <w:t xml:space="preserve"> dan </w:t>
      </w:r>
      <w:proofErr w:type="spellStart"/>
      <w:r w:rsidRPr="00DC341A">
        <w:rPr>
          <w:rFonts w:ascii="Futura Bk BT" w:eastAsia="Times New Roman" w:hAnsi="Futura Bk BT" w:cs="Times New Roman"/>
          <w:b/>
          <w:sz w:val="24"/>
          <w:szCs w:val="24"/>
        </w:rPr>
        <w:t>perbedaan</w:t>
      </w:r>
      <w:proofErr w:type="spellEnd"/>
      <w:r w:rsidRPr="00DC341A">
        <w:rPr>
          <w:rFonts w:ascii="Futura Bk BT" w:eastAsia="Times New Roman" w:hAnsi="Futura Bk BT" w:cs="Times New Roman"/>
          <w:b/>
          <w:sz w:val="24"/>
          <w:szCs w:val="24"/>
        </w:rPr>
        <w:t xml:space="preserve"> </w:t>
      </w:r>
      <w:proofErr w:type="spellStart"/>
      <w:r w:rsidRPr="00DC341A">
        <w:rPr>
          <w:rFonts w:ascii="Futura Bk BT" w:eastAsia="Times New Roman" w:hAnsi="Futura Bk BT" w:cs="Times New Roman"/>
          <w:b/>
          <w:sz w:val="24"/>
          <w:szCs w:val="24"/>
        </w:rPr>
        <w:t>konsep</w:t>
      </w:r>
      <w:proofErr w:type="spellEnd"/>
      <w:r w:rsidRPr="00DC341A">
        <w:rPr>
          <w:rFonts w:ascii="Futura Bk BT" w:eastAsia="Times New Roman" w:hAnsi="Futura Bk BT" w:cs="Times New Roman"/>
          <w:b/>
          <w:sz w:val="24"/>
          <w:szCs w:val="24"/>
        </w:rPr>
        <w:t xml:space="preserve"> </w:t>
      </w:r>
      <w:proofErr w:type="spellStart"/>
      <w:r w:rsidRPr="00DC341A">
        <w:rPr>
          <w:rFonts w:ascii="Futura Bk BT" w:eastAsia="Times New Roman" w:hAnsi="Futura Bk BT" w:cs="Times New Roman"/>
          <w:b/>
          <w:sz w:val="24"/>
          <w:szCs w:val="24"/>
        </w:rPr>
        <w:t>fiqih</w:t>
      </w:r>
      <w:proofErr w:type="spellEnd"/>
      <w:r w:rsidRPr="00DC341A">
        <w:rPr>
          <w:rFonts w:ascii="Futura Bk BT" w:eastAsia="Times New Roman" w:hAnsi="Futura Bk BT" w:cs="Times New Roman"/>
          <w:b/>
          <w:sz w:val="24"/>
          <w:szCs w:val="24"/>
        </w:rPr>
        <w:t xml:space="preserve"> </w:t>
      </w:r>
      <w:proofErr w:type="spellStart"/>
      <w:r w:rsidR="00766046" w:rsidRPr="00DC341A">
        <w:rPr>
          <w:rFonts w:ascii="Futura Bk BT" w:eastAsia="Times New Roman" w:hAnsi="Futura Bk BT" w:cs="Times New Roman"/>
          <w:b/>
          <w:sz w:val="24"/>
          <w:szCs w:val="24"/>
        </w:rPr>
        <w:t>sosial</w:t>
      </w:r>
      <w:proofErr w:type="spellEnd"/>
      <w:r w:rsidRPr="00DC341A">
        <w:rPr>
          <w:rFonts w:ascii="Futura Bk BT" w:eastAsia="Times New Roman" w:hAnsi="Futura Bk BT" w:cs="Times New Roman"/>
          <w:b/>
          <w:sz w:val="24"/>
          <w:szCs w:val="24"/>
        </w:rPr>
        <w:t xml:space="preserve"> KH </w:t>
      </w:r>
      <w:r w:rsidR="00D81BBF" w:rsidRPr="00DC341A">
        <w:rPr>
          <w:rFonts w:ascii="Futura Bk BT" w:eastAsia="Times New Roman" w:hAnsi="Futura Bk BT" w:cs="Times New Roman"/>
          <w:b/>
          <w:sz w:val="24"/>
          <w:szCs w:val="24"/>
        </w:rPr>
        <w:t xml:space="preserve">Sahal </w:t>
      </w:r>
      <w:proofErr w:type="spellStart"/>
      <w:r w:rsidRPr="00DC341A">
        <w:rPr>
          <w:rFonts w:ascii="Futura Bk BT" w:eastAsia="Times New Roman" w:hAnsi="Futura Bk BT" w:cs="Times New Roman"/>
          <w:b/>
          <w:sz w:val="24"/>
          <w:szCs w:val="24"/>
        </w:rPr>
        <w:t>Mahfuzd</w:t>
      </w:r>
      <w:proofErr w:type="spellEnd"/>
      <w:r w:rsidRPr="00DC341A">
        <w:rPr>
          <w:rFonts w:ascii="Futura Bk BT" w:eastAsia="Times New Roman" w:hAnsi="Futura Bk BT" w:cs="Times New Roman"/>
          <w:b/>
          <w:sz w:val="24"/>
          <w:szCs w:val="24"/>
        </w:rPr>
        <w:t xml:space="preserve"> dan KH </w:t>
      </w:r>
      <w:r w:rsidR="00D81BBF" w:rsidRPr="00DC341A">
        <w:rPr>
          <w:rFonts w:ascii="Futura Bk BT" w:eastAsia="Times New Roman" w:hAnsi="Futura Bk BT" w:cs="Times New Roman"/>
          <w:b/>
          <w:sz w:val="24"/>
          <w:szCs w:val="24"/>
        </w:rPr>
        <w:t xml:space="preserve">Ali </w:t>
      </w:r>
      <w:proofErr w:type="spellStart"/>
      <w:r w:rsidRPr="00DC341A">
        <w:rPr>
          <w:rFonts w:ascii="Futura Bk BT" w:eastAsia="Times New Roman" w:hAnsi="Futura Bk BT" w:cs="Times New Roman"/>
          <w:b/>
          <w:sz w:val="24"/>
          <w:szCs w:val="24"/>
        </w:rPr>
        <w:t>Yafie</w:t>
      </w:r>
      <w:proofErr w:type="spellEnd"/>
    </w:p>
    <w:p w14:paraId="7AAE39ED" w14:textId="77777777" w:rsidR="00622326" w:rsidRPr="007E5CCA" w:rsidRDefault="00622326" w:rsidP="007E5CCA">
      <w:pPr>
        <w:pStyle w:val="ListParagraph"/>
        <w:spacing w:after="0" w:line="240" w:lineRule="auto"/>
        <w:ind w:left="1080"/>
        <w:jc w:val="both"/>
        <w:rPr>
          <w:rFonts w:ascii="Futura Bk BT" w:eastAsia="Times New Roman" w:hAnsi="Futura Bk BT" w:cs="Times New Roman"/>
          <w:sz w:val="24"/>
          <w:szCs w:val="24"/>
        </w:rPr>
      </w:pPr>
    </w:p>
    <w:tbl>
      <w:tblPr>
        <w:tblStyle w:val="LightGrid"/>
        <w:tblW w:w="7655" w:type="dxa"/>
        <w:tblInd w:w="534" w:type="dxa"/>
        <w:tblLook w:val="04A0" w:firstRow="1" w:lastRow="0" w:firstColumn="1" w:lastColumn="0" w:noHBand="0" w:noVBand="1"/>
      </w:tblPr>
      <w:tblGrid>
        <w:gridCol w:w="539"/>
        <w:gridCol w:w="1434"/>
        <w:gridCol w:w="2610"/>
        <w:gridCol w:w="3072"/>
      </w:tblGrid>
      <w:tr w:rsidR="00622326" w:rsidRPr="007E5CCA" w14:paraId="3F3C3CF4" w14:textId="77777777" w:rsidTr="00DC3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Merge w:val="restart"/>
          </w:tcPr>
          <w:p w14:paraId="08F127EC" w14:textId="77777777" w:rsidR="00622326" w:rsidRPr="007E5CCA" w:rsidRDefault="00622326" w:rsidP="007E5CCA">
            <w:pPr>
              <w:jc w:val="center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No</w:t>
            </w:r>
          </w:p>
        </w:tc>
        <w:tc>
          <w:tcPr>
            <w:tcW w:w="1434" w:type="dxa"/>
            <w:vMerge w:val="restart"/>
          </w:tcPr>
          <w:p w14:paraId="26952EBA" w14:textId="77777777" w:rsidR="00622326" w:rsidRPr="007E5CCA" w:rsidRDefault="00622326" w:rsidP="007E5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Fiqih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5682" w:type="dxa"/>
            <w:gridSpan w:val="2"/>
          </w:tcPr>
          <w:p w14:paraId="442E4C91" w14:textId="77777777" w:rsidR="00622326" w:rsidRPr="007E5CCA" w:rsidRDefault="00622326" w:rsidP="007E5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Perbandingan</w:t>
            </w:r>
            <w:proofErr w:type="spellEnd"/>
          </w:p>
        </w:tc>
      </w:tr>
      <w:tr w:rsidR="00AB6ACA" w:rsidRPr="007E5CCA" w14:paraId="0BBD31AE" w14:textId="77777777" w:rsidTr="00DC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Merge/>
          </w:tcPr>
          <w:p w14:paraId="04FB3429" w14:textId="77777777" w:rsidR="00622326" w:rsidRPr="007E5CCA" w:rsidRDefault="00622326" w:rsidP="007E5CCA">
            <w:pPr>
              <w:jc w:val="center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14:paraId="340CC25E" w14:textId="77777777" w:rsidR="00622326" w:rsidRPr="007E5CCA" w:rsidRDefault="00622326" w:rsidP="007E5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8894FD6" w14:textId="77777777" w:rsidR="00622326" w:rsidRPr="007E5CCA" w:rsidRDefault="00622326" w:rsidP="007E5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Persamaan</w:t>
            </w:r>
            <w:proofErr w:type="spellEnd"/>
          </w:p>
        </w:tc>
        <w:tc>
          <w:tcPr>
            <w:tcW w:w="3072" w:type="dxa"/>
          </w:tcPr>
          <w:p w14:paraId="76C8ADB7" w14:textId="77777777" w:rsidR="00622326" w:rsidRPr="007E5CCA" w:rsidRDefault="00622326" w:rsidP="007E5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Perbedaan</w:t>
            </w:r>
            <w:proofErr w:type="spellEnd"/>
          </w:p>
        </w:tc>
      </w:tr>
      <w:tr w:rsidR="000A6892" w:rsidRPr="007E5CCA" w14:paraId="5B603A08" w14:textId="77777777" w:rsidTr="00DC3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74279EC6" w14:textId="77777777" w:rsidR="00622326" w:rsidRPr="007E5CCA" w:rsidRDefault="00622326" w:rsidP="007E5CCA">
            <w:pPr>
              <w:jc w:val="center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2F030578" w14:textId="77777777" w:rsidR="00622326" w:rsidRPr="007E5CCA" w:rsidRDefault="00622326" w:rsidP="007E5C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Pemikiran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Fiqih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2610" w:type="dxa"/>
          </w:tcPr>
          <w:p w14:paraId="21F5AA08" w14:textId="77777777" w:rsidR="00622326" w:rsidRPr="007E5CCA" w:rsidRDefault="00622326" w:rsidP="007E5CCA">
            <w:pPr>
              <w:pStyle w:val="ListParagraph"/>
              <w:numPr>
                <w:ilvl w:val="0"/>
                <w:numId w:val="14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Rumusan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fiqih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="00766046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sosial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KH Ali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Yafie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dan KH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sahal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Mahfuzd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sama-sama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berbicara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dalam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dimensi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="00766046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sosial</w:t>
            </w:r>
            <w:proofErr w:type="spellEnd"/>
          </w:p>
          <w:p w14:paraId="6888BBC9" w14:textId="77777777" w:rsidR="00622326" w:rsidRPr="007E5CCA" w:rsidRDefault="00622326" w:rsidP="007E5CCA">
            <w:pPr>
              <w:pStyle w:val="ListParagraph"/>
              <w:numPr>
                <w:ilvl w:val="0"/>
                <w:numId w:val="14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Secara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konseptualfiqih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="00766046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sosial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yang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digagas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keduanya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masih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belum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memberikan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rumusan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konsep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yang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jelas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mengenai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fiqih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3072" w:type="dxa"/>
          </w:tcPr>
          <w:p w14:paraId="609907C7" w14:textId="77777777" w:rsidR="00622326" w:rsidRPr="007E5CCA" w:rsidRDefault="00622326" w:rsidP="007E5CCA">
            <w:pPr>
              <w:pStyle w:val="ListParagraph"/>
              <w:numPr>
                <w:ilvl w:val="0"/>
                <w:numId w:val="16"/>
              </w:numPr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KH. Ali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Yafie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dalam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penjabaran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fiqih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sosialnya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mengembangkan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pada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konsep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fardhu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kifayah</w:t>
            </w:r>
            <w:proofErr w:type="spellEnd"/>
          </w:p>
          <w:p w14:paraId="69CC3D80" w14:textId="77777777" w:rsidR="00622326" w:rsidRPr="007E5CCA" w:rsidRDefault="00622326" w:rsidP="007E5CCA">
            <w:pPr>
              <w:pStyle w:val="ListParagraph"/>
              <w:numPr>
                <w:ilvl w:val="0"/>
                <w:numId w:val="16"/>
              </w:numPr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KH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sahal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Mahfuzd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dalam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penjabaran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fiqih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sosialnya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mengembangkan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pada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konsep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maqosyid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syari’ah</w:t>
            </w:r>
            <w:proofErr w:type="spellEnd"/>
          </w:p>
        </w:tc>
      </w:tr>
      <w:tr w:rsidR="00AB6ACA" w:rsidRPr="007E5CCA" w14:paraId="081DD7B3" w14:textId="77777777" w:rsidTr="00DC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159F1947" w14:textId="77777777" w:rsidR="00622326" w:rsidRPr="007E5CCA" w:rsidRDefault="00622326" w:rsidP="007E5CCA">
            <w:pPr>
              <w:jc w:val="center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3998081" w14:textId="77777777" w:rsidR="00622326" w:rsidRPr="007E5CCA" w:rsidRDefault="00622326" w:rsidP="007E5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2E381D3" w14:textId="77777777" w:rsidR="00622326" w:rsidRPr="007E5CCA" w:rsidRDefault="00622326" w:rsidP="007E5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14:paraId="6CF82E87" w14:textId="77777777" w:rsidR="00622326" w:rsidRPr="007E5CCA" w:rsidRDefault="00622326" w:rsidP="007E5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</w:tr>
      <w:tr w:rsidR="000A6892" w:rsidRPr="007E5CCA" w14:paraId="6DFA1526" w14:textId="77777777" w:rsidTr="00DC3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7BE8B2BC" w14:textId="77777777" w:rsidR="00622326" w:rsidRPr="007E5CCA" w:rsidRDefault="00622326" w:rsidP="007E5CCA">
            <w:pPr>
              <w:jc w:val="center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291DC5CB" w14:textId="77777777" w:rsidR="00622326" w:rsidRPr="007E5CCA" w:rsidRDefault="00622326" w:rsidP="007E5C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Tema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fiqih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so</w:t>
            </w:r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</w:t>
            </w:r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ial</w:t>
            </w:r>
            <w:proofErr w:type="spellEnd"/>
          </w:p>
        </w:tc>
        <w:tc>
          <w:tcPr>
            <w:tcW w:w="2610" w:type="dxa"/>
          </w:tcPr>
          <w:p w14:paraId="7639BB02" w14:textId="77777777" w:rsidR="00622326" w:rsidRPr="007E5CCA" w:rsidRDefault="00622326" w:rsidP="007E5CCA">
            <w:pPr>
              <w:pStyle w:val="ListParagraph"/>
              <w:numPr>
                <w:ilvl w:val="0"/>
                <w:numId w:val="17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Secara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subtansial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fiqih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="00766046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sosial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keduanya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berbicara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tentang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tema-tema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="00766046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sosial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,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ekonomi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,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pendidikan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,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budaya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,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politik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,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kesehatan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,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masalah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wanita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,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lingkungan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hidup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dan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masalah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kamnusiaan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(HAM)</w:t>
            </w:r>
          </w:p>
          <w:p w14:paraId="1FC839C2" w14:textId="77777777" w:rsidR="00622326" w:rsidRPr="007E5CCA" w:rsidRDefault="00622326" w:rsidP="007E5CCA">
            <w:pPr>
              <w:pStyle w:val="ListParagraph"/>
              <w:numPr>
                <w:ilvl w:val="0"/>
                <w:numId w:val="17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Dalam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tataran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aplikasi</w:t>
            </w:r>
            <w:proofErr w:type="spellEnd"/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konsep</w:t>
            </w:r>
            <w:proofErr w:type="spellEnd"/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fiqih</w:t>
            </w:r>
            <w:proofErr w:type="spellEnd"/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klasik</w:t>
            </w:r>
            <w:proofErr w:type="spellEnd"/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lastRenderedPageBreak/>
              <w:t>menekankan</w:t>
            </w:r>
            <w:proofErr w:type="spellEnd"/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</w:t>
            </w:r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ontekstualisas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fiqih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kedalam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konteks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kehidupan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modern</w:t>
            </w:r>
          </w:p>
        </w:tc>
        <w:tc>
          <w:tcPr>
            <w:tcW w:w="3072" w:type="dxa"/>
          </w:tcPr>
          <w:p w14:paraId="5F5C8F08" w14:textId="77777777" w:rsidR="00622326" w:rsidRPr="007E5CCA" w:rsidRDefault="00622326" w:rsidP="007E5CCA">
            <w:pPr>
              <w:pStyle w:val="ListParagraph"/>
              <w:numPr>
                <w:ilvl w:val="0"/>
                <w:numId w:val="18"/>
              </w:numPr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lastRenderedPageBreak/>
              <w:t>Dalamkontekstualisasinya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KH </w:t>
            </w:r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Ali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Yafie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terpengaruh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olehspirit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gerakan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tajdid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. Corak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bermazhab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tertentu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,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khususnya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Syafi’iyah</w:t>
            </w:r>
            <w:proofErr w:type="spellEnd"/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tidak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terlalu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kuat</w:t>
            </w:r>
            <w:proofErr w:type="spellEnd"/>
          </w:p>
          <w:p w14:paraId="7CE811A6" w14:textId="77777777" w:rsidR="00622326" w:rsidRPr="007E5CCA" w:rsidRDefault="00622326" w:rsidP="007E5CCA">
            <w:pPr>
              <w:pStyle w:val="ListParagraph"/>
              <w:numPr>
                <w:ilvl w:val="0"/>
                <w:numId w:val="18"/>
              </w:numPr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Dalam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kontekstualisasinya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bagi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KH </w:t>
            </w:r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Sahal </w:t>
            </w:r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spirit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gerakan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tajdidtidak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begitu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kuat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,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Dia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tidak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sepakat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dengan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gerakan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tajdid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dan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wacana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fiqih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sosialnya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masih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terpengaruh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oleh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corak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lastRenderedPageBreak/>
              <w:t>mazhab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khususnya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syafi’iyah</w:t>
            </w:r>
            <w:proofErr w:type="spellEnd"/>
          </w:p>
        </w:tc>
      </w:tr>
      <w:tr w:rsidR="00AB6ACA" w:rsidRPr="007E5CCA" w14:paraId="62CDBE62" w14:textId="77777777" w:rsidTr="00DC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2E0A38C9" w14:textId="77777777" w:rsidR="00622326" w:rsidRPr="007E5CCA" w:rsidRDefault="00622326" w:rsidP="007E5CCA">
            <w:pPr>
              <w:jc w:val="center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93132BC" w14:textId="77777777" w:rsidR="00622326" w:rsidRPr="007E5CCA" w:rsidRDefault="00622326" w:rsidP="007E5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F744D95" w14:textId="77777777" w:rsidR="00622326" w:rsidRPr="007E5CCA" w:rsidRDefault="00622326" w:rsidP="007E5CCA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14:paraId="3BD12D90" w14:textId="77777777" w:rsidR="00622326" w:rsidRPr="007E5CCA" w:rsidRDefault="00622326" w:rsidP="007E5CCA">
            <w:pPr>
              <w:pStyle w:val="ListParagraph"/>
              <w:ind w:left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</w:tr>
      <w:tr w:rsidR="000A6892" w:rsidRPr="007E5CCA" w14:paraId="56295862" w14:textId="77777777" w:rsidTr="00DC3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0A0DA3F9" w14:textId="77777777" w:rsidR="00622326" w:rsidRPr="007E5CCA" w:rsidRDefault="00AB6ACA" w:rsidP="007E5CCA">
            <w:pPr>
              <w:jc w:val="center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14:paraId="4858504A" w14:textId="77777777" w:rsidR="00622326" w:rsidRPr="007E5CCA" w:rsidRDefault="00622326" w:rsidP="007E5C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Metodologi</w:t>
            </w:r>
            <w:proofErr w:type="spellEnd"/>
          </w:p>
        </w:tc>
        <w:tc>
          <w:tcPr>
            <w:tcW w:w="2610" w:type="dxa"/>
          </w:tcPr>
          <w:p w14:paraId="7F0CEFA2" w14:textId="77777777" w:rsidR="00622326" w:rsidRPr="007E5CCA" w:rsidRDefault="00622326" w:rsidP="007E5CCA">
            <w:pPr>
              <w:pStyle w:val="ListParagraph"/>
              <w:numPr>
                <w:ilvl w:val="0"/>
                <w:numId w:val="17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KH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ali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Yafie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dan KH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sahal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mahfuzd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sama-sama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lebih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menekankan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pada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analisis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penggunaan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metode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ijtihad</w:t>
            </w:r>
          </w:p>
          <w:p w14:paraId="2E52285E" w14:textId="77777777" w:rsidR="00622326" w:rsidRPr="007E5CCA" w:rsidRDefault="00622326" w:rsidP="007E5CCA">
            <w:pPr>
              <w:pStyle w:val="ListParagraph"/>
              <w:numPr>
                <w:ilvl w:val="0"/>
                <w:numId w:val="17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Sama-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sama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mengembangkan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analisis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berbasis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3072" w:type="dxa"/>
          </w:tcPr>
          <w:p w14:paraId="20E36435" w14:textId="77777777" w:rsidR="00622326" w:rsidRPr="007E5CCA" w:rsidRDefault="00622326" w:rsidP="007E5CCA">
            <w:pPr>
              <w:pStyle w:val="ListParagraph"/>
              <w:numPr>
                <w:ilvl w:val="0"/>
                <w:numId w:val="18"/>
              </w:numPr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Pada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fiqih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Ali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Yafie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lebih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menekankan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pada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nasikh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mansyukh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,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analisis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fardhu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kifayah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dan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analisis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kesejarahan</w:t>
            </w:r>
            <w:proofErr w:type="spellEnd"/>
          </w:p>
          <w:p w14:paraId="4E8818B9" w14:textId="77777777" w:rsidR="00622326" w:rsidRPr="007E5CCA" w:rsidRDefault="00622326" w:rsidP="007E5CCA">
            <w:pPr>
              <w:pStyle w:val="ListParagraph"/>
              <w:numPr>
                <w:ilvl w:val="0"/>
                <w:numId w:val="18"/>
              </w:numPr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Sedangkan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pada </w:t>
            </w:r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Sahal </w:t>
            </w:r>
            <w:proofErr w:type="spellStart"/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Mahfuzd</w:t>
            </w:r>
            <w:proofErr w:type="spellEnd"/>
            <w:r w:rsidR="00AB6ACA"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lebih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menekankan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padaanalisis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fiqih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qauli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dan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manhaji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,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termasuk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aplikasi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qawaid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fiqhiyyah</w:t>
            </w:r>
            <w:proofErr w:type="spellEnd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 xml:space="preserve"> dan </w:t>
            </w:r>
            <w:proofErr w:type="spellStart"/>
            <w:r w:rsidRPr="007E5CCA">
              <w:rPr>
                <w:rFonts w:ascii="Futura Bk BT" w:eastAsia="Times New Roman" w:hAnsi="Futura Bk BT" w:cs="Times New Roman"/>
                <w:sz w:val="24"/>
                <w:szCs w:val="24"/>
              </w:rPr>
              <w:t>usuliyyah</w:t>
            </w:r>
            <w:proofErr w:type="spellEnd"/>
          </w:p>
        </w:tc>
      </w:tr>
    </w:tbl>
    <w:p w14:paraId="0B308604" w14:textId="77777777" w:rsidR="00675FD2" w:rsidRPr="007E5CCA" w:rsidRDefault="00675FD2" w:rsidP="007E5CCA">
      <w:pPr>
        <w:spacing w:line="240" w:lineRule="auto"/>
        <w:rPr>
          <w:rFonts w:ascii="Futura Bk BT" w:eastAsia="Times New Roman" w:hAnsi="Futura Bk BT" w:cs="Times New Roman"/>
          <w:b/>
          <w:bCs/>
          <w:sz w:val="24"/>
          <w:szCs w:val="24"/>
        </w:rPr>
      </w:pPr>
    </w:p>
    <w:p w14:paraId="5F91F5D5" w14:textId="77777777" w:rsidR="00675FD2" w:rsidRPr="007E5CCA" w:rsidRDefault="00675FD2" w:rsidP="007E5CCA">
      <w:pPr>
        <w:spacing w:line="240" w:lineRule="auto"/>
        <w:rPr>
          <w:rFonts w:ascii="Futura Bk BT" w:eastAsia="Times New Roman" w:hAnsi="Futura Bk BT" w:cs="Times New Roman"/>
          <w:b/>
          <w:bCs/>
          <w:sz w:val="24"/>
          <w:szCs w:val="24"/>
        </w:rPr>
      </w:pPr>
      <w:r w:rsidRPr="007E5CCA">
        <w:rPr>
          <w:rFonts w:ascii="Futura Bk BT" w:eastAsia="Times New Roman" w:hAnsi="Futura Bk BT" w:cs="Times New Roman"/>
          <w:b/>
          <w:bCs/>
          <w:sz w:val="24"/>
          <w:szCs w:val="24"/>
        </w:rPr>
        <w:br w:type="page"/>
      </w:r>
    </w:p>
    <w:p w14:paraId="7D90D6EC" w14:textId="77777777" w:rsidR="00690378" w:rsidRPr="00DC341A" w:rsidRDefault="00561CFF" w:rsidP="00DC341A">
      <w:pPr>
        <w:spacing w:after="0" w:line="240" w:lineRule="auto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DC341A">
        <w:rPr>
          <w:rFonts w:ascii="Futura Bk BT" w:eastAsia="Times New Roman" w:hAnsi="Futura Bk BT" w:cs="Times New Roman"/>
          <w:b/>
          <w:bCs/>
          <w:sz w:val="24"/>
          <w:szCs w:val="24"/>
        </w:rPr>
        <w:lastRenderedPageBreak/>
        <w:t>KESIMPULAN</w:t>
      </w:r>
    </w:p>
    <w:p w14:paraId="3892272D" w14:textId="77777777" w:rsidR="00561CFF" w:rsidRPr="007E5CCA" w:rsidRDefault="00561CFF" w:rsidP="00DC341A">
      <w:pPr>
        <w:pStyle w:val="NormalWeb"/>
        <w:jc w:val="both"/>
        <w:rPr>
          <w:rFonts w:ascii="Futura Bk BT" w:hAnsi="Futura Bk BT"/>
        </w:rPr>
      </w:pPr>
      <w:r w:rsidRPr="007E5CCA">
        <w:rPr>
          <w:rFonts w:ascii="Futura Bk BT" w:hAnsi="Futura Bk BT"/>
        </w:rPr>
        <w:t xml:space="preserve">Dari </w:t>
      </w:r>
      <w:proofErr w:type="spellStart"/>
      <w:r w:rsidRPr="007E5CCA">
        <w:rPr>
          <w:rFonts w:ascii="Futura Bk BT" w:hAnsi="Futura Bk BT"/>
        </w:rPr>
        <w:t>paparan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makalah</w:t>
      </w:r>
      <w:proofErr w:type="spellEnd"/>
      <w:r w:rsidRPr="007E5CCA">
        <w:rPr>
          <w:rFonts w:ascii="Futura Bk BT" w:hAnsi="Futura Bk BT"/>
        </w:rPr>
        <w:t xml:space="preserve"> di </w:t>
      </w:r>
      <w:proofErr w:type="spellStart"/>
      <w:r w:rsidRPr="007E5CCA">
        <w:rPr>
          <w:rFonts w:ascii="Futura Bk BT" w:hAnsi="Futura Bk BT"/>
        </w:rPr>
        <w:t>atas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dapat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disimpulkan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bahwa</w:t>
      </w:r>
      <w:proofErr w:type="spellEnd"/>
      <w:r w:rsidRPr="007E5CCA">
        <w:rPr>
          <w:rFonts w:ascii="Futura Bk BT" w:hAnsi="Futura Bk BT"/>
        </w:rPr>
        <w:t>;</w:t>
      </w:r>
    </w:p>
    <w:p w14:paraId="59F5C489" w14:textId="77777777" w:rsidR="008C3186" w:rsidRPr="007E5CCA" w:rsidRDefault="008C3186" w:rsidP="00DC341A">
      <w:pPr>
        <w:pStyle w:val="NormalWeb"/>
        <w:numPr>
          <w:ilvl w:val="0"/>
          <w:numId w:val="21"/>
        </w:numPr>
        <w:ind w:left="426"/>
        <w:jc w:val="both"/>
        <w:rPr>
          <w:rFonts w:ascii="Futura Bk BT" w:hAnsi="Futura Bk BT"/>
        </w:rPr>
      </w:pPr>
      <w:proofErr w:type="spellStart"/>
      <w:r w:rsidRPr="007E5CCA">
        <w:rPr>
          <w:rFonts w:ascii="Futura Bk BT" w:hAnsi="Futura Bk BT"/>
        </w:rPr>
        <w:t>Konsep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fiqih</w:t>
      </w:r>
      <w:proofErr w:type="spellEnd"/>
      <w:r w:rsidR="00DC341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sosial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antara</w:t>
      </w:r>
      <w:proofErr w:type="spellEnd"/>
      <w:r w:rsidRPr="007E5CCA">
        <w:rPr>
          <w:rFonts w:ascii="Futura Bk BT" w:hAnsi="Futura Bk BT"/>
        </w:rPr>
        <w:t xml:space="preserve"> </w:t>
      </w:r>
      <w:r w:rsidR="00402AD1" w:rsidRPr="007E5CCA">
        <w:rPr>
          <w:rFonts w:ascii="Futura Bk BT" w:hAnsi="Futura Bk BT"/>
        </w:rPr>
        <w:t xml:space="preserve">KH. Ali </w:t>
      </w:r>
      <w:proofErr w:type="spellStart"/>
      <w:r w:rsidR="00402AD1" w:rsidRPr="007E5CCA">
        <w:rPr>
          <w:rFonts w:ascii="Futura Bk BT" w:hAnsi="Futura Bk BT"/>
        </w:rPr>
        <w:t>Yafie</w:t>
      </w:r>
      <w:proofErr w:type="spellEnd"/>
      <w:r w:rsidR="00402AD1" w:rsidRPr="007E5CCA">
        <w:rPr>
          <w:rFonts w:ascii="Futura Bk BT" w:hAnsi="Futura Bk BT"/>
        </w:rPr>
        <w:t xml:space="preserve"> </w:t>
      </w:r>
      <w:proofErr w:type="spellStart"/>
      <w:r w:rsidR="00402AD1" w:rsidRPr="007E5CCA">
        <w:rPr>
          <w:rFonts w:ascii="Futura Bk BT" w:hAnsi="Futura Bk BT"/>
        </w:rPr>
        <w:t>danKH</w:t>
      </w:r>
      <w:proofErr w:type="spellEnd"/>
      <w:r w:rsidR="00402AD1" w:rsidRPr="007E5CCA">
        <w:rPr>
          <w:rFonts w:ascii="Futura Bk BT" w:hAnsi="Futura Bk BT"/>
        </w:rPr>
        <w:t xml:space="preserve"> Sahal Mahfud </w:t>
      </w:r>
      <w:proofErr w:type="spellStart"/>
      <w:r w:rsidRPr="007E5CCA">
        <w:rPr>
          <w:rFonts w:ascii="Futura Bk BT" w:hAnsi="Futura Bk BT"/>
        </w:rPr>
        <w:t>adalah</w:t>
      </w:r>
      <w:proofErr w:type="spellEnd"/>
      <w:r w:rsidR="00402AD1" w:rsidRPr="007E5CCA">
        <w:rPr>
          <w:rFonts w:ascii="Futura Bk BT" w:hAnsi="Futura Bk BT"/>
        </w:rPr>
        <w:t>;</w:t>
      </w:r>
    </w:p>
    <w:p w14:paraId="448197C8" w14:textId="77777777" w:rsidR="00561CFF" w:rsidRPr="007E5CCA" w:rsidRDefault="00C20A46" w:rsidP="00DC341A">
      <w:pPr>
        <w:pStyle w:val="NormalWeb"/>
        <w:numPr>
          <w:ilvl w:val="0"/>
          <w:numId w:val="22"/>
        </w:numPr>
        <w:ind w:left="851"/>
        <w:jc w:val="both"/>
        <w:rPr>
          <w:rFonts w:ascii="Futura Bk BT" w:hAnsi="Futura Bk BT"/>
        </w:rPr>
      </w:pPr>
      <w:r w:rsidRPr="007E5CCA">
        <w:rPr>
          <w:rFonts w:ascii="Futura Bk BT" w:hAnsi="Futura Bk BT"/>
        </w:rPr>
        <w:t xml:space="preserve">Ali </w:t>
      </w:r>
      <w:proofErr w:type="spellStart"/>
      <w:r w:rsidRPr="007E5CCA">
        <w:rPr>
          <w:rFonts w:ascii="Futura Bk BT" w:hAnsi="Futura Bk BT"/>
        </w:rPr>
        <w:t>Yafie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dalam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menggagas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fikih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sosial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memulai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dengan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pembahasan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tentang</w:t>
      </w:r>
      <w:proofErr w:type="spellEnd"/>
      <w:r w:rsidRPr="007E5CCA">
        <w:rPr>
          <w:rFonts w:ascii="Futura Bk BT" w:hAnsi="Futura Bk BT"/>
        </w:rPr>
        <w:t xml:space="preserve"> Al-Qur'an </w:t>
      </w:r>
      <w:proofErr w:type="spellStart"/>
      <w:r w:rsidRPr="007E5CCA">
        <w:rPr>
          <w:rFonts w:ascii="Futura Bk BT" w:hAnsi="Futura Bk BT"/>
        </w:rPr>
        <w:t>kemudian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merambah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ke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masalah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sosial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kemasyarakatan</w:t>
      </w:r>
      <w:proofErr w:type="spellEnd"/>
      <w:r w:rsidRPr="007E5CCA">
        <w:rPr>
          <w:rFonts w:ascii="Futura Bk BT" w:hAnsi="Futura Bk BT"/>
        </w:rPr>
        <w:t xml:space="preserve"> yang </w:t>
      </w:r>
      <w:proofErr w:type="spellStart"/>
      <w:r w:rsidRPr="007E5CCA">
        <w:rPr>
          <w:rFonts w:ascii="Futura Bk BT" w:hAnsi="Futura Bk BT"/>
        </w:rPr>
        <w:t>aktual</w:t>
      </w:r>
      <w:proofErr w:type="spellEnd"/>
      <w:r w:rsidRPr="007E5CCA">
        <w:rPr>
          <w:rFonts w:ascii="Futura Bk BT" w:hAnsi="Futura Bk BT"/>
        </w:rPr>
        <w:t xml:space="preserve"> dan </w:t>
      </w:r>
      <w:proofErr w:type="spellStart"/>
      <w:r w:rsidRPr="007E5CCA">
        <w:rPr>
          <w:rFonts w:ascii="Futura Bk BT" w:hAnsi="Futura Bk BT"/>
        </w:rPr>
        <w:t>terkait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masalah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hukum</w:t>
      </w:r>
      <w:proofErr w:type="spellEnd"/>
      <w:r w:rsidRPr="007E5CCA">
        <w:rPr>
          <w:rFonts w:ascii="Futura Bk BT" w:hAnsi="Futura Bk BT"/>
        </w:rPr>
        <w:t xml:space="preserve">. </w:t>
      </w:r>
      <w:proofErr w:type="spellStart"/>
      <w:r w:rsidRPr="007E5CCA">
        <w:rPr>
          <w:rFonts w:ascii="Futura Bk BT" w:hAnsi="Futura Bk BT"/>
        </w:rPr>
        <w:t>Sebagai</w:t>
      </w:r>
      <w:proofErr w:type="spellEnd"/>
      <w:r w:rsidRPr="007E5CCA">
        <w:rPr>
          <w:rFonts w:ascii="Futura Bk BT" w:hAnsi="Futura Bk BT"/>
        </w:rPr>
        <w:t xml:space="preserve"> </w:t>
      </w:r>
      <w:r w:rsidRPr="007E5CCA">
        <w:rPr>
          <w:rFonts w:ascii="Futura Bk BT" w:hAnsi="Futura Bk BT"/>
          <w:i/>
          <w:iCs/>
        </w:rPr>
        <w:t>faqih</w:t>
      </w:r>
      <w:r w:rsidRPr="007E5CCA">
        <w:rPr>
          <w:rFonts w:ascii="Futura Bk BT" w:hAnsi="Futura Bk BT"/>
        </w:rPr>
        <w:t xml:space="preserve">, Ali </w:t>
      </w:r>
      <w:proofErr w:type="spellStart"/>
      <w:r w:rsidRPr="007E5CCA">
        <w:rPr>
          <w:rFonts w:ascii="Futura Bk BT" w:hAnsi="Futura Bk BT"/>
        </w:rPr>
        <w:t>Yafie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menginginkan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pemahaman</w:t>
      </w:r>
      <w:proofErr w:type="spellEnd"/>
      <w:r w:rsidRPr="007E5CCA">
        <w:rPr>
          <w:rFonts w:ascii="Futura Bk BT" w:hAnsi="Futura Bk BT"/>
        </w:rPr>
        <w:t xml:space="preserve"> Al-Qur'an </w:t>
      </w:r>
      <w:proofErr w:type="spellStart"/>
      <w:r w:rsidRPr="007E5CCA">
        <w:rPr>
          <w:rFonts w:ascii="Futura Bk BT" w:hAnsi="Futura Bk BT"/>
        </w:rPr>
        <w:t>secara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utuh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dalam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menghadapi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tantangan</w:t>
      </w:r>
      <w:proofErr w:type="spellEnd"/>
      <w:r w:rsidRPr="007E5CCA">
        <w:rPr>
          <w:rFonts w:ascii="Futura Bk BT" w:hAnsi="Futura Bk BT"/>
        </w:rPr>
        <w:t xml:space="preserve"> yang </w:t>
      </w:r>
      <w:proofErr w:type="spellStart"/>
      <w:r w:rsidRPr="007E5CCA">
        <w:rPr>
          <w:rFonts w:ascii="Futura Bk BT" w:hAnsi="Futura Bk BT"/>
        </w:rPr>
        <w:t>kian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berlapis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sebagai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saat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ini</w:t>
      </w:r>
      <w:proofErr w:type="spellEnd"/>
      <w:r w:rsidRPr="007E5CCA">
        <w:rPr>
          <w:rFonts w:ascii="Futura Bk BT" w:hAnsi="Futura Bk BT"/>
        </w:rPr>
        <w:t xml:space="preserve">. Ali </w:t>
      </w:r>
      <w:proofErr w:type="spellStart"/>
      <w:r w:rsidRPr="007E5CCA">
        <w:rPr>
          <w:rFonts w:ascii="Futura Bk BT" w:hAnsi="Futura Bk BT"/>
        </w:rPr>
        <w:t>Yafie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mengajukan</w:t>
      </w:r>
      <w:proofErr w:type="spellEnd"/>
      <w:r w:rsidRPr="007E5CCA">
        <w:rPr>
          <w:rFonts w:ascii="Futura Bk BT" w:hAnsi="Futura Bk BT"/>
        </w:rPr>
        <w:t xml:space="preserve"> lima </w:t>
      </w:r>
      <w:proofErr w:type="spellStart"/>
      <w:r w:rsidRPr="007E5CCA">
        <w:rPr>
          <w:rFonts w:ascii="Futura Bk BT" w:hAnsi="Futura Bk BT"/>
        </w:rPr>
        <w:t>tema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utama</w:t>
      </w:r>
      <w:proofErr w:type="spellEnd"/>
      <w:r w:rsidRPr="007E5CCA">
        <w:rPr>
          <w:rFonts w:ascii="Futura Bk BT" w:hAnsi="Futura Bk BT"/>
        </w:rPr>
        <w:t xml:space="preserve"> agar </w:t>
      </w:r>
      <w:proofErr w:type="spellStart"/>
      <w:r w:rsidRPr="007E5CCA">
        <w:rPr>
          <w:rFonts w:ascii="Futura Bk BT" w:hAnsi="Futura Bk BT"/>
        </w:rPr>
        <w:t>dapat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memahami</w:t>
      </w:r>
      <w:proofErr w:type="spellEnd"/>
      <w:r w:rsidRPr="007E5CCA">
        <w:rPr>
          <w:rFonts w:ascii="Futura Bk BT" w:hAnsi="Futura Bk BT"/>
        </w:rPr>
        <w:t xml:space="preserve"> Al-Qur'an </w:t>
      </w:r>
      <w:proofErr w:type="spellStart"/>
      <w:r w:rsidRPr="007E5CCA">
        <w:rPr>
          <w:rFonts w:ascii="Futura Bk BT" w:hAnsi="Futura Bk BT"/>
        </w:rPr>
        <w:t>secara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utuh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yaitu</w:t>
      </w:r>
      <w:proofErr w:type="spellEnd"/>
      <w:r w:rsidRPr="007E5CCA">
        <w:rPr>
          <w:rFonts w:ascii="Futura Bk BT" w:hAnsi="Futura Bk BT"/>
        </w:rPr>
        <w:t xml:space="preserve">: </w:t>
      </w:r>
      <w:proofErr w:type="spellStart"/>
      <w:r w:rsidRPr="007E5CCA">
        <w:rPr>
          <w:rFonts w:ascii="Futura Bk BT" w:hAnsi="Futura Bk BT"/>
          <w:b/>
          <w:i/>
          <w:iCs/>
        </w:rPr>
        <w:t>pertama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penegasan</w:t>
      </w:r>
      <w:proofErr w:type="spellEnd"/>
      <w:r w:rsidRPr="007E5CCA">
        <w:rPr>
          <w:rFonts w:ascii="Futura Bk BT" w:hAnsi="Futura Bk BT"/>
        </w:rPr>
        <w:t xml:space="preserve"> dan </w:t>
      </w:r>
      <w:proofErr w:type="spellStart"/>
      <w:r w:rsidRPr="007E5CCA">
        <w:rPr>
          <w:rFonts w:ascii="Futura Bk BT" w:hAnsi="Futura Bk BT"/>
        </w:rPr>
        <w:t>penguatan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eksistensi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wahyu</w:t>
      </w:r>
      <w:proofErr w:type="spellEnd"/>
      <w:r w:rsidRPr="007E5CCA">
        <w:rPr>
          <w:rFonts w:ascii="Futura Bk BT" w:hAnsi="Futura Bk BT"/>
        </w:rPr>
        <w:t xml:space="preserve">; </w:t>
      </w:r>
      <w:proofErr w:type="spellStart"/>
      <w:r w:rsidRPr="007E5CCA">
        <w:rPr>
          <w:rFonts w:ascii="Futura Bk BT" w:hAnsi="Futura Bk BT"/>
          <w:b/>
          <w:i/>
          <w:iCs/>
        </w:rPr>
        <w:t>kedua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pengenalan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masalah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ketuhanan</w:t>
      </w:r>
      <w:proofErr w:type="spellEnd"/>
      <w:r w:rsidRPr="007E5CCA">
        <w:rPr>
          <w:rFonts w:ascii="Futura Bk BT" w:hAnsi="Futura Bk BT"/>
        </w:rPr>
        <w:t xml:space="preserve">; </w:t>
      </w:r>
      <w:proofErr w:type="spellStart"/>
      <w:r w:rsidRPr="007E5CCA">
        <w:rPr>
          <w:rFonts w:ascii="Futura Bk BT" w:hAnsi="Futura Bk BT"/>
          <w:b/>
          <w:i/>
          <w:iCs/>
        </w:rPr>
        <w:t>ketiga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pandangan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terhadap</w:t>
      </w:r>
      <w:proofErr w:type="spellEnd"/>
      <w:r w:rsidRPr="007E5CCA">
        <w:rPr>
          <w:rFonts w:ascii="Futura Bk BT" w:hAnsi="Futura Bk BT"/>
        </w:rPr>
        <w:t xml:space="preserve"> Islam; </w:t>
      </w:r>
      <w:proofErr w:type="spellStart"/>
      <w:r w:rsidRPr="007E5CCA">
        <w:rPr>
          <w:rFonts w:ascii="Futura Bk BT" w:hAnsi="Futura Bk BT"/>
          <w:i/>
          <w:iCs/>
        </w:rPr>
        <w:t>keempat</w:t>
      </w:r>
      <w:proofErr w:type="spellEnd"/>
      <w:r w:rsidRPr="007E5CCA">
        <w:rPr>
          <w:rFonts w:ascii="Futura Bk BT" w:hAnsi="Futura Bk BT"/>
        </w:rPr>
        <w:t xml:space="preserve">, </w:t>
      </w:r>
      <w:proofErr w:type="spellStart"/>
      <w:r w:rsidRPr="007E5CCA">
        <w:rPr>
          <w:rFonts w:ascii="Futura Bk BT" w:hAnsi="Futura Bk BT"/>
        </w:rPr>
        <w:t>pengenalan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manusia</w:t>
      </w:r>
      <w:proofErr w:type="spellEnd"/>
      <w:r w:rsidRPr="007E5CCA">
        <w:rPr>
          <w:rFonts w:ascii="Futura Bk BT" w:hAnsi="Futura Bk BT"/>
        </w:rPr>
        <w:t xml:space="preserve"> dan </w:t>
      </w:r>
      <w:proofErr w:type="spellStart"/>
      <w:r w:rsidRPr="007E5CCA">
        <w:rPr>
          <w:rFonts w:ascii="Futura Bk BT" w:hAnsi="Futura Bk BT"/>
        </w:rPr>
        <w:t>kemanusiaan</w:t>
      </w:r>
      <w:proofErr w:type="spellEnd"/>
      <w:r w:rsidRPr="007E5CCA">
        <w:rPr>
          <w:rFonts w:ascii="Futura Bk BT" w:hAnsi="Futura Bk BT"/>
        </w:rPr>
        <w:t xml:space="preserve">; dan </w:t>
      </w:r>
      <w:proofErr w:type="spellStart"/>
      <w:r w:rsidRPr="007E5CCA">
        <w:rPr>
          <w:rFonts w:ascii="Futura Bk BT" w:hAnsi="Futura Bk BT"/>
          <w:i/>
          <w:iCs/>
        </w:rPr>
        <w:t>kelima</w:t>
      </w:r>
      <w:proofErr w:type="spellEnd"/>
      <w:r w:rsidRPr="007E5CCA">
        <w:rPr>
          <w:rFonts w:ascii="Futura Bk BT" w:hAnsi="Futura Bk BT"/>
        </w:rPr>
        <w:t xml:space="preserve">, </w:t>
      </w:r>
      <w:proofErr w:type="spellStart"/>
      <w:r w:rsidRPr="007E5CCA">
        <w:rPr>
          <w:rFonts w:ascii="Futura Bk BT" w:hAnsi="Futura Bk BT"/>
        </w:rPr>
        <w:t>pandangan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terhadap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masalah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kehidupan</w:t>
      </w:r>
      <w:proofErr w:type="spellEnd"/>
      <w:r w:rsidR="00561CFF" w:rsidRPr="007E5CCA">
        <w:rPr>
          <w:rFonts w:ascii="Futura Bk BT" w:hAnsi="Futura Bk BT"/>
        </w:rPr>
        <w:t xml:space="preserve">. Dalam </w:t>
      </w:r>
      <w:proofErr w:type="spellStart"/>
      <w:r w:rsidR="00561CFF" w:rsidRPr="007E5CCA">
        <w:rPr>
          <w:rFonts w:ascii="Futura Bk BT" w:hAnsi="Futura Bk BT"/>
        </w:rPr>
        <w:t>kaiatnnya</w:t>
      </w:r>
      <w:proofErr w:type="spellEnd"/>
      <w:r w:rsidR="00561CFF" w:rsidRPr="007E5CCA">
        <w:rPr>
          <w:rFonts w:ascii="Futura Bk BT" w:hAnsi="Futura Bk BT"/>
        </w:rPr>
        <w:t xml:space="preserve"> </w:t>
      </w:r>
      <w:proofErr w:type="spellStart"/>
      <w:r w:rsidR="00561CFF" w:rsidRPr="007E5CCA">
        <w:rPr>
          <w:rFonts w:ascii="Futura Bk BT" w:hAnsi="Futura Bk BT"/>
        </w:rPr>
        <w:t>dengan</w:t>
      </w:r>
      <w:proofErr w:type="spellEnd"/>
      <w:r w:rsidR="00561CFF" w:rsidRPr="007E5CCA">
        <w:rPr>
          <w:rFonts w:ascii="Futura Bk BT" w:hAnsi="Futura Bk BT"/>
        </w:rPr>
        <w:t xml:space="preserve"> </w:t>
      </w:r>
      <w:proofErr w:type="spellStart"/>
      <w:r w:rsidR="00561CFF" w:rsidRPr="007E5CCA">
        <w:rPr>
          <w:rFonts w:ascii="Futura Bk BT" w:hAnsi="Futura Bk BT"/>
        </w:rPr>
        <w:t>fiqih</w:t>
      </w:r>
      <w:proofErr w:type="spellEnd"/>
      <w:r w:rsidR="00561CFF" w:rsidRPr="007E5CCA">
        <w:rPr>
          <w:rFonts w:ascii="Futura Bk BT" w:hAnsi="Futura Bk BT"/>
        </w:rPr>
        <w:t xml:space="preserve"> </w:t>
      </w:r>
      <w:proofErr w:type="spellStart"/>
      <w:r w:rsidR="00561CFF" w:rsidRPr="007E5CCA">
        <w:rPr>
          <w:rFonts w:ascii="Futura Bk BT" w:hAnsi="Futura Bk BT"/>
        </w:rPr>
        <w:t>sosial</w:t>
      </w:r>
      <w:proofErr w:type="spellEnd"/>
      <w:r w:rsidR="00D12832" w:rsidRPr="007E5CCA">
        <w:rPr>
          <w:rFonts w:ascii="Futura Bk BT" w:hAnsi="Futura Bk BT"/>
        </w:rPr>
        <w:t xml:space="preserve"> Ali </w:t>
      </w:r>
      <w:proofErr w:type="spellStart"/>
      <w:r w:rsidR="00D12832" w:rsidRPr="007E5CCA">
        <w:rPr>
          <w:rFonts w:ascii="Futura Bk BT" w:hAnsi="Futura Bk BT"/>
        </w:rPr>
        <w:t>Yafie</w:t>
      </w:r>
      <w:proofErr w:type="spellEnd"/>
      <w:r w:rsidR="00561CFF" w:rsidRPr="007E5CCA">
        <w:rPr>
          <w:rFonts w:ascii="Futura Bk BT" w:hAnsi="Futura Bk BT"/>
        </w:rPr>
        <w:t xml:space="preserve"> </w:t>
      </w:r>
      <w:proofErr w:type="spellStart"/>
      <w:r w:rsidR="00561CFF" w:rsidRPr="007E5CCA">
        <w:rPr>
          <w:rFonts w:ascii="Futura Bk BT" w:hAnsi="Futura Bk BT"/>
        </w:rPr>
        <w:t>membahas</w:t>
      </w:r>
      <w:proofErr w:type="spellEnd"/>
      <w:r w:rsidR="00561CFF" w:rsidRPr="007E5CCA">
        <w:rPr>
          <w:rFonts w:ascii="Futura Bk BT" w:hAnsi="Futura Bk BT"/>
        </w:rPr>
        <w:t xml:space="preserve"> </w:t>
      </w:r>
      <w:proofErr w:type="spellStart"/>
      <w:r w:rsidR="00561CFF" w:rsidRPr="007E5CCA">
        <w:rPr>
          <w:rFonts w:ascii="Futura Bk BT" w:hAnsi="Futura Bk BT"/>
        </w:rPr>
        <w:t>beberapa</w:t>
      </w:r>
      <w:proofErr w:type="spellEnd"/>
      <w:r w:rsidR="00561CFF" w:rsidRPr="007E5CCA">
        <w:rPr>
          <w:rFonts w:ascii="Futura Bk BT" w:hAnsi="Futura Bk BT"/>
        </w:rPr>
        <w:t xml:space="preserve"> </w:t>
      </w:r>
      <w:proofErr w:type="spellStart"/>
      <w:r w:rsidR="00561CFF" w:rsidRPr="007E5CCA">
        <w:rPr>
          <w:rFonts w:ascii="Futura Bk BT" w:hAnsi="Futura Bk BT"/>
        </w:rPr>
        <w:t>hal</w:t>
      </w:r>
      <w:proofErr w:type="spellEnd"/>
      <w:r w:rsidR="00561CFF" w:rsidRPr="007E5CCA">
        <w:rPr>
          <w:rFonts w:ascii="Futura Bk BT" w:hAnsi="Futura Bk BT"/>
        </w:rPr>
        <w:t xml:space="preserve"> </w:t>
      </w:r>
      <w:proofErr w:type="spellStart"/>
      <w:r w:rsidR="00561CFF" w:rsidRPr="007E5CCA">
        <w:rPr>
          <w:rFonts w:ascii="Futura Bk BT" w:hAnsi="Futura Bk BT"/>
        </w:rPr>
        <w:t>antara</w:t>
      </w:r>
      <w:proofErr w:type="spellEnd"/>
      <w:r w:rsidR="00561CFF" w:rsidRPr="007E5CCA">
        <w:rPr>
          <w:rFonts w:ascii="Futura Bk BT" w:hAnsi="Futura Bk BT"/>
        </w:rPr>
        <w:t xml:space="preserve"> lain: a. </w:t>
      </w:r>
      <w:proofErr w:type="spellStart"/>
      <w:r w:rsidR="00561CFF" w:rsidRPr="007E5CCA">
        <w:rPr>
          <w:rFonts w:ascii="Futura Bk BT" w:hAnsi="Futura Bk BT"/>
          <w:iCs/>
        </w:rPr>
        <w:t>Fardhu</w:t>
      </w:r>
      <w:proofErr w:type="spellEnd"/>
      <w:r w:rsidR="00561CFF" w:rsidRPr="007E5CCA">
        <w:rPr>
          <w:rFonts w:ascii="Futura Bk BT" w:hAnsi="Futura Bk BT"/>
          <w:iCs/>
        </w:rPr>
        <w:t xml:space="preserve"> </w:t>
      </w:r>
      <w:proofErr w:type="spellStart"/>
      <w:r w:rsidR="00561CFF" w:rsidRPr="007E5CCA">
        <w:rPr>
          <w:rFonts w:ascii="Futura Bk BT" w:hAnsi="Futura Bk BT"/>
          <w:iCs/>
        </w:rPr>
        <w:t>Kifayah</w:t>
      </w:r>
      <w:proofErr w:type="spellEnd"/>
      <w:r w:rsidR="00561CFF" w:rsidRPr="007E5CCA">
        <w:rPr>
          <w:rFonts w:ascii="Futura Bk BT" w:hAnsi="Futura Bk BT"/>
          <w:iCs/>
        </w:rPr>
        <w:t xml:space="preserve"> b. </w:t>
      </w:r>
      <w:proofErr w:type="spellStart"/>
      <w:r w:rsidR="00561CFF" w:rsidRPr="007E5CCA">
        <w:rPr>
          <w:rFonts w:ascii="Futura Bk BT" w:hAnsi="Futura Bk BT"/>
          <w:iCs/>
        </w:rPr>
        <w:t>Konsep</w:t>
      </w:r>
      <w:proofErr w:type="spellEnd"/>
      <w:r w:rsidR="00561CFF" w:rsidRPr="007E5CCA">
        <w:rPr>
          <w:rFonts w:ascii="Futura Bk BT" w:hAnsi="Futura Bk BT"/>
          <w:iCs/>
        </w:rPr>
        <w:t xml:space="preserve"> </w:t>
      </w:r>
      <w:proofErr w:type="spellStart"/>
      <w:r w:rsidR="00561CFF" w:rsidRPr="007E5CCA">
        <w:rPr>
          <w:rFonts w:ascii="Futura Bk BT" w:hAnsi="Futura Bk BT"/>
          <w:iCs/>
        </w:rPr>
        <w:t>Hak</w:t>
      </w:r>
      <w:proofErr w:type="spellEnd"/>
      <w:r w:rsidR="00561CFF" w:rsidRPr="007E5CCA">
        <w:rPr>
          <w:rFonts w:ascii="Futura Bk BT" w:hAnsi="Futura Bk BT"/>
          <w:iCs/>
        </w:rPr>
        <w:t xml:space="preserve"> </w:t>
      </w:r>
      <w:proofErr w:type="spellStart"/>
      <w:r w:rsidR="00561CFF" w:rsidRPr="007E5CCA">
        <w:rPr>
          <w:rFonts w:ascii="Futura Bk BT" w:hAnsi="Futura Bk BT"/>
          <w:iCs/>
        </w:rPr>
        <w:t>Asasi</w:t>
      </w:r>
      <w:proofErr w:type="spellEnd"/>
      <w:r w:rsidR="00561CFF" w:rsidRPr="007E5CCA">
        <w:rPr>
          <w:rFonts w:ascii="Futura Bk BT" w:hAnsi="Futura Bk BT"/>
          <w:iCs/>
        </w:rPr>
        <w:t xml:space="preserve"> Manusia </w:t>
      </w:r>
      <w:r w:rsidR="00561CFF" w:rsidRPr="007E5CCA">
        <w:rPr>
          <w:rFonts w:ascii="Futura Bk BT" w:hAnsi="Futura Bk BT"/>
        </w:rPr>
        <w:t>(</w:t>
      </w:r>
      <w:r w:rsidR="00561CFF" w:rsidRPr="007E5CCA">
        <w:rPr>
          <w:rFonts w:ascii="Futura Bk BT" w:hAnsi="Futura Bk BT"/>
          <w:iCs/>
        </w:rPr>
        <w:t>HAM</w:t>
      </w:r>
      <w:r w:rsidR="00561CFF" w:rsidRPr="007E5CCA">
        <w:rPr>
          <w:rFonts w:ascii="Futura Bk BT" w:hAnsi="Futura Bk BT"/>
        </w:rPr>
        <w:t xml:space="preserve">)  c. </w:t>
      </w:r>
      <w:proofErr w:type="spellStart"/>
      <w:r w:rsidR="00561CFF" w:rsidRPr="007E5CCA">
        <w:rPr>
          <w:rFonts w:ascii="Futura Bk BT" w:hAnsi="Futura Bk BT"/>
          <w:iCs/>
        </w:rPr>
        <w:t>Pengelolaan</w:t>
      </w:r>
      <w:proofErr w:type="spellEnd"/>
      <w:r w:rsidR="00561CFF" w:rsidRPr="007E5CCA">
        <w:rPr>
          <w:rFonts w:ascii="Futura Bk BT" w:hAnsi="Futura Bk BT"/>
          <w:iCs/>
        </w:rPr>
        <w:t xml:space="preserve"> d. Zakat e. </w:t>
      </w:r>
      <w:proofErr w:type="spellStart"/>
      <w:r w:rsidR="00561CFF" w:rsidRPr="007E5CCA">
        <w:rPr>
          <w:rFonts w:ascii="Futura Bk BT" w:hAnsi="Futura Bk BT"/>
          <w:iCs/>
        </w:rPr>
        <w:t>Lingkungan</w:t>
      </w:r>
      <w:proofErr w:type="spellEnd"/>
      <w:r w:rsidR="00561CFF" w:rsidRPr="007E5CCA">
        <w:rPr>
          <w:rFonts w:ascii="Futura Bk BT" w:hAnsi="Futura Bk BT"/>
          <w:iCs/>
        </w:rPr>
        <w:t xml:space="preserve"> Hidup  f. </w:t>
      </w:r>
      <w:proofErr w:type="spellStart"/>
      <w:r w:rsidR="00561CFF" w:rsidRPr="007E5CCA">
        <w:rPr>
          <w:rFonts w:ascii="Futura Bk BT" w:hAnsi="Futura Bk BT"/>
          <w:iCs/>
        </w:rPr>
        <w:t>Pakaian</w:t>
      </w:r>
      <w:proofErr w:type="spellEnd"/>
    </w:p>
    <w:p w14:paraId="3AA8AF98" w14:textId="77777777" w:rsidR="00B12A32" w:rsidRPr="007E5CCA" w:rsidRDefault="00C20A46" w:rsidP="00DC341A">
      <w:pPr>
        <w:pStyle w:val="NormalWeb"/>
        <w:numPr>
          <w:ilvl w:val="0"/>
          <w:numId w:val="22"/>
        </w:numPr>
        <w:ind w:left="851"/>
        <w:jc w:val="both"/>
        <w:rPr>
          <w:rFonts w:ascii="Futura Bk BT" w:eastAsia="Arial Unicode MS" w:hAnsi="Futura Bk BT"/>
        </w:rPr>
      </w:pPr>
      <w:proofErr w:type="spellStart"/>
      <w:r w:rsidRPr="00DC341A">
        <w:rPr>
          <w:rFonts w:ascii="Futura Bk BT" w:hAnsi="Futura Bk BT"/>
          <w:bCs/>
        </w:rPr>
        <w:t>S</w:t>
      </w:r>
      <w:r w:rsidRPr="00DC341A">
        <w:rPr>
          <w:rStyle w:val="Strong"/>
          <w:rFonts w:ascii="Futura Bk BT" w:eastAsia="Arial Unicode MS" w:hAnsi="Futura Bk BT"/>
          <w:b w:val="0"/>
        </w:rPr>
        <w:t>edangkan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c</w:t>
      </w:r>
      <w:r w:rsidR="00B12A32" w:rsidRPr="007E5CCA">
        <w:rPr>
          <w:rStyle w:val="Strong"/>
          <w:rFonts w:ascii="Futura Bk BT" w:eastAsia="Arial Unicode MS" w:hAnsi="Futura Bk BT"/>
          <w:b w:val="0"/>
        </w:rPr>
        <w:t>orak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pemikiran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fikih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Kiai Sahal,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selain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bisa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dilihat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dari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sisi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metodologi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penemuan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dan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pengembangan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hukum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yang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digunanan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, juga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bisa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dilihat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dari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sisi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responsifnyabaik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responnya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terhadap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sosial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kemasyarakatan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maupun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sosial-politikdan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dari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sisi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implementasinya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. Dari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kedua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sisi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responsif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dan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implementasinya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ini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,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menurut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penulis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,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kecenderungan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pemikiran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fikih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Kiai Sahal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tak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jauh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be</w:t>
      </w:r>
      <w:r w:rsidR="00D12832" w:rsidRPr="007E5CCA">
        <w:rPr>
          <w:rStyle w:val="Strong"/>
          <w:rFonts w:ascii="Futura Bk BT" w:eastAsia="Arial Unicode MS" w:hAnsi="Futura Bk BT"/>
          <w:b w:val="0"/>
          <w:lang w:val="id-ID"/>
        </w:rPr>
        <w:t>rbe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da‘malah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’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beliau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,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menurut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penulis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,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merupakan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benteng-penjaga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kecenderungan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inidari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kecenderungan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umum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pemikiran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fikih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dalam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tubuh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Nahdhatul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Ulama (NU)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hanya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progresifitas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dalam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berfikirnya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yang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membedakan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B12A32" w:rsidRPr="007E5CCA">
        <w:rPr>
          <w:rStyle w:val="Strong"/>
          <w:rFonts w:ascii="Futura Bk BT" w:eastAsia="Arial Unicode MS" w:hAnsi="Futura Bk BT"/>
          <w:b w:val="0"/>
        </w:rPr>
        <w:t>dari</w:t>
      </w:r>
      <w:proofErr w:type="spellEnd"/>
      <w:r w:rsidR="00B12A32" w:rsidRPr="007E5CCA">
        <w:rPr>
          <w:rStyle w:val="Strong"/>
          <w:rFonts w:ascii="Futura Bk BT" w:eastAsia="Arial Unicode MS" w:hAnsi="Futura Bk BT"/>
          <w:b w:val="0"/>
        </w:rPr>
        <w:t xml:space="preserve"> yang lain.</w:t>
      </w:r>
    </w:p>
    <w:p w14:paraId="74652F2F" w14:textId="77777777" w:rsidR="00B12A32" w:rsidRPr="007E5CCA" w:rsidRDefault="00B12A32" w:rsidP="00DC341A">
      <w:pPr>
        <w:pStyle w:val="NormalWeb"/>
        <w:ind w:left="851" w:firstLine="720"/>
        <w:jc w:val="both"/>
        <w:rPr>
          <w:rFonts w:ascii="Futura Bk BT" w:eastAsia="Arial Unicode MS" w:hAnsi="Futura Bk BT"/>
        </w:rPr>
      </w:pP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Kecenderungan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tersebut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adalah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,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dari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sisi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responsifnya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,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fikih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lebih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dimaksudkan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sebagai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medium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kritik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atas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fenomena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sosial-masyarakat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dan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sosial-politik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. Jika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ada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fenomena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sosial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yang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dianggap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melenceng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atau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pun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kebijakan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politik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yang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tak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memihak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rakyat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maka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ia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(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fikih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)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akan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hadir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memberikan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kritik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pedas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. Di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sini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,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fikih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lebih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diposisikan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sebagai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hukum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suwasta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milik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rakyat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,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bukan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lastRenderedPageBreak/>
        <w:t>penguasa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.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Sementara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dari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sisi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implementasinya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,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fikih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lebih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sebagai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medium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kontrol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sosial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,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bukan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untuk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diformalkan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menjadi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hukum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positif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negara. Yang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demikian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ini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tak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lepas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dari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watak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dasar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NU yang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merupakanorganisasi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r w:rsidR="00D81BBF" w:rsidRPr="007E5CCA">
        <w:rPr>
          <w:rStyle w:val="Strong"/>
          <w:rFonts w:ascii="Futura Bk BT" w:eastAsia="Arial Unicode MS" w:hAnsi="Futura Bk BT"/>
          <w:b w:val="0"/>
        </w:rPr>
        <w:t xml:space="preserve">social </w:t>
      </w:r>
      <w:proofErr w:type="spellStart"/>
      <w:r w:rsidR="00D81BBF" w:rsidRPr="007E5CCA">
        <w:rPr>
          <w:rStyle w:val="Strong"/>
          <w:rFonts w:ascii="Futura Bk BT" w:eastAsia="Arial Unicode MS" w:hAnsi="Futura Bk BT"/>
          <w:b w:val="0"/>
        </w:rPr>
        <w:t>kemasyarakatan</w:t>
      </w:r>
      <w:proofErr w:type="spellEnd"/>
      <w:r w:rsidR="00D81BBF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D81BBF" w:rsidRPr="007E5CCA">
        <w:rPr>
          <w:rStyle w:val="Strong"/>
          <w:rFonts w:ascii="Futura Bk BT" w:eastAsia="Arial Unicode MS" w:hAnsi="Futura Bk BT"/>
          <w:b w:val="0"/>
        </w:rPr>
        <w:t>keagamaan</w:t>
      </w:r>
      <w:proofErr w:type="spellEnd"/>
      <w:r w:rsidR="00D81BBF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bukan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organisasi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politik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>.</w:t>
      </w:r>
    </w:p>
    <w:p w14:paraId="68D01D86" w14:textId="77777777" w:rsidR="00B12A32" w:rsidRPr="007E5CCA" w:rsidRDefault="00B12A32" w:rsidP="00DC341A">
      <w:pPr>
        <w:pStyle w:val="NormalWeb"/>
        <w:ind w:left="851" w:firstLine="720"/>
        <w:jc w:val="both"/>
        <w:rPr>
          <w:rFonts w:ascii="Futura Bk BT" w:eastAsia="Arial Unicode MS" w:hAnsi="Futura Bk BT"/>
        </w:rPr>
      </w:pPr>
      <w:r w:rsidRPr="007E5CCA">
        <w:rPr>
          <w:rStyle w:val="Strong"/>
          <w:rFonts w:ascii="Futura Bk BT" w:eastAsia="Arial Unicode MS" w:hAnsi="Futura Bk BT"/>
          <w:b w:val="0"/>
        </w:rPr>
        <w:t xml:space="preserve">Dari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kedua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sisi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inilahresponsi-kritis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dan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implementasinya</w:t>
      </w:r>
      <w:proofErr w:type="spellEnd"/>
      <w:r w:rsidR="00C20A46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C20A46" w:rsidRPr="007E5CCA">
        <w:rPr>
          <w:rStyle w:val="Strong"/>
          <w:rFonts w:ascii="Futura Bk BT" w:eastAsia="Arial Unicode MS" w:hAnsi="Futura Bk BT"/>
          <w:b w:val="0"/>
        </w:rPr>
        <w:t>kita</w:t>
      </w:r>
      <w:proofErr w:type="spellEnd"/>
      <w:r w:rsidR="00C20A46"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="00C20A46" w:rsidRPr="007E5CCA">
        <w:rPr>
          <w:rStyle w:val="Strong"/>
          <w:rFonts w:ascii="Futura Bk BT" w:eastAsia="Arial Unicode MS" w:hAnsi="Futura Bk BT"/>
          <w:b w:val="0"/>
        </w:rPr>
        <w:t>bisa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membahasakan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kecenderungan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pemikiran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fikih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Kiai Sahal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dengan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r w:rsidRPr="007E5CCA">
        <w:rPr>
          <w:rStyle w:val="Strong"/>
          <w:rFonts w:ascii="Futura Bk BT" w:eastAsia="Arial Unicode MS" w:hAnsi="Futura Bk BT"/>
          <w:b w:val="0"/>
          <w:i/>
          <w:iCs/>
        </w:rPr>
        <w:t>“</w:t>
      </w:r>
      <w:proofErr w:type="spellStart"/>
      <w:r w:rsidRPr="007E5CCA">
        <w:rPr>
          <w:rStyle w:val="Strong"/>
          <w:rFonts w:ascii="Futura Bk BT" w:eastAsia="Arial Unicode MS" w:hAnsi="Futura Bk BT"/>
          <w:b w:val="0"/>
          <w:i/>
          <w:iCs/>
        </w:rPr>
        <w:t>responsi-kritis</w:t>
      </w:r>
      <w:proofErr w:type="spellEnd"/>
      <w:r w:rsidRPr="007E5CCA">
        <w:rPr>
          <w:rStyle w:val="Strong"/>
          <w:rFonts w:ascii="Futura Bk BT" w:eastAsia="Arial Unicode MS" w:hAnsi="Futura Bk BT"/>
          <w:b w:val="0"/>
          <w:i/>
          <w:iCs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  <w:i/>
          <w:iCs/>
        </w:rPr>
        <w:t>emansipatoris</w:t>
      </w:r>
      <w:proofErr w:type="spellEnd"/>
      <w:r w:rsidRPr="007E5CCA">
        <w:rPr>
          <w:rStyle w:val="Strong"/>
          <w:rFonts w:ascii="Futura Bk BT" w:eastAsia="Arial Unicode MS" w:hAnsi="Futura Bk BT"/>
          <w:b w:val="0"/>
          <w:i/>
          <w:iCs/>
        </w:rPr>
        <w:t>.”</w:t>
      </w:r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Sampai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disini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,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dapat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dirumuskan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secara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sederhana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bahwa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pemikiran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fikih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Kiai Sahal,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dari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sisi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metodologi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penemuan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dan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pengembangan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hukum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yang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digunanan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,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dari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sisi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respon-kritisnya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, dan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dari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sisi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implementasi-emansipatorisnya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maka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,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dapat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katakana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bahwa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pemikiran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fikih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Kiai Sahal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adalah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berkecenderungan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r w:rsidRPr="007E5CCA">
        <w:rPr>
          <w:rStyle w:val="Strong"/>
          <w:rFonts w:ascii="Futura Bk BT" w:eastAsia="Arial Unicode MS" w:hAnsi="Futura Bk BT"/>
          <w:b w:val="0"/>
          <w:i/>
          <w:iCs/>
        </w:rPr>
        <w:t>“</w:t>
      </w:r>
      <w:proofErr w:type="spellStart"/>
      <w:r w:rsidR="00D12832" w:rsidRPr="007E5CCA">
        <w:rPr>
          <w:rStyle w:val="Strong"/>
          <w:rFonts w:ascii="Futura Bk BT" w:eastAsia="Arial Unicode MS" w:hAnsi="Futura Bk BT"/>
          <w:b w:val="0"/>
          <w:i/>
          <w:iCs/>
        </w:rPr>
        <w:t>Kontekstualisasimazhabi</w:t>
      </w:r>
      <w:proofErr w:type="spellEnd"/>
      <w:r w:rsidR="00D12832" w:rsidRPr="007E5CCA">
        <w:rPr>
          <w:rStyle w:val="Strong"/>
          <w:rFonts w:ascii="Futura Bk BT" w:eastAsia="Arial Unicode MS" w:hAnsi="Futura Bk BT"/>
          <w:b w:val="0"/>
          <w:i/>
          <w:iCs/>
        </w:rPr>
        <w:t xml:space="preserve"> </w:t>
      </w:r>
      <w:proofErr w:type="spellStart"/>
      <w:r w:rsidR="00D12832" w:rsidRPr="007E5CCA">
        <w:rPr>
          <w:rStyle w:val="Strong"/>
          <w:rFonts w:ascii="Futura Bk BT" w:eastAsia="Arial Unicode MS" w:hAnsi="Futura Bk BT"/>
          <w:b w:val="0"/>
          <w:i/>
          <w:iCs/>
        </w:rPr>
        <w:t>qauliy-</w:t>
      </w:r>
      <w:r w:rsidR="00C20A46" w:rsidRPr="007E5CCA">
        <w:rPr>
          <w:rStyle w:val="Strong"/>
          <w:rFonts w:ascii="Futura Bk BT" w:eastAsia="Arial Unicode MS" w:hAnsi="Futura Bk BT"/>
          <w:b w:val="0"/>
          <w:i/>
          <w:iCs/>
        </w:rPr>
        <w:t>manhajiy</w:t>
      </w:r>
      <w:proofErr w:type="spellEnd"/>
      <w:r w:rsidR="00C20A46" w:rsidRPr="007E5CCA">
        <w:rPr>
          <w:rStyle w:val="Strong"/>
          <w:rFonts w:ascii="Futura Bk BT" w:eastAsia="Arial Unicode MS" w:hAnsi="Futura Bk BT"/>
          <w:b w:val="0"/>
          <w:i/>
          <w:iCs/>
        </w:rPr>
        <w:t xml:space="preserve">,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  <w:i/>
          <w:iCs/>
        </w:rPr>
        <w:t>responsi-kritis-emansipatoris</w:t>
      </w:r>
      <w:proofErr w:type="spellEnd"/>
      <w:r w:rsidRPr="007E5CCA">
        <w:rPr>
          <w:rStyle w:val="Strong"/>
          <w:rFonts w:ascii="Futura Bk BT" w:eastAsia="Arial Unicode MS" w:hAnsi="Futura Bk BT"/>
          <w:b w:val="0"/>
          <w:i/>
          <w:iCs/>
        </w:rPr>
        <w:t>.</w:t>
      </w:r>
      <w:r w:rsidRPr="007E5CCA">
        <w:rPr>
          <w:rStyle w:val="Strong"/>
          <w:rFonts w:ascii="Futura Bk BT" w:eastAsia="Arial Unicode MS" w:hAnsi="Futura Bk BT"/>
          <w:b w:val="0"/>
        </w:rPr>
        <w:t xml:space="preserve">”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Kecenderungan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ini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tak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berubahdalam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pengamatan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pendek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penulissampai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belaiu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 xml:space="preserve"> </w:t>
      </w:r>
      <w:proofErr w:type="spellStart"/>
      <w:r w:rsidRPr="007E5CCA">
        <w:rPr>
          <w:rStyle w:val="Strong"/>
          <w:rFonts w:ascii="Futura Bk BT" w:eastAsia="Arial Unicode MS" w:hAnsi="Futura Bk BT"/>
          <w:b w:val="0"/>
        </w:rPr>
        <w:t>meninggal</w:t>
      </w:r>
      <w:proofErr w:type="spellEnd"/>
      <w:r w:rsidRPr="007E5CCA">
        <w:rPr>
          <w:rStyle w:val="Strong"/>
          <w:rFonts w:ascii="Futura Bk BT" w:eastAsia="Arial Unicode MS" w:hAnsi="Futura Bk BT"/>
          <w:b w:val="0"/>
        </w:rPr>
        <w:t>.</w:t>
      </w:r>
    </w:p>
    <w:p w14:paraId="13099CD6" w14:textId="77777777" w:rsidR="008C3186" w:rsidRPr="007E5CCA" w:rsidRDefault="008C3186" w:rsidP="00DC341A">
      <w:pPr>
        <w:pStyle w:val="NormalWeb"/>
        <w:numPr>
          <w:ilvl w:val="0"/>
          <w:numId w:val="21"/>
        </w:numPr>
        <w:ind w:left="426"/>
        <w:jc w:val="both"/>
        <w:rPr>
          <w:rFonts w:ascii="Futura Bk BT" w:hAnsi="Futura Bk BT"/>
        </w:rPr>
      </w:pPr>
      <w:r w:rsidRPr="007E5CCA">
        <w:rPr>
          <w:rFonts w:ascii="Futura Bk BT" w:hAnsi="Futura Bk BT"/>
        </w:rPr>
        <w:t>A</w:t>
      </w:r>
      <w:r w:rsidR="00402AD1" w:rsidRPr="007E5CCA">
        <w:rPr>
          <w:rFonts w:ascii="Futura Bk BT" w:hAnsi="Futura Bk BT"/>
        </w:rPr>
        <w:t>dap</w:t>
      </w:r>
      <w:r w:rsidRPr="007E5CCA">
        <w:rPr>
          <w:rFonts w:ascii="Futura Bk BT" w:hAnsi="Futura Bk BT"/>
        </w:rPr>
        <w:t xml:space="preserve">un </w:t>
      </w:r>
      <w:proofErr w:type="spellStart"/>
      <w:r w:rsidRPr="007E5CCA">
        <w:rPr>
          <w:rFonts w:ascii="Futura Bk BT" w:hAnsi="Futura Bk BT"/>
        </w:rPr>
        <w:t>persamaan</w:t>
      </w:r>
      <w:proofErr w:type="spellEnd"/>
      <w:r w:rsidRPr="007E5CCA">
        <w:rPr>
          <w:rFonts w:ascii="Futura Bk BT" w:hAnsi="Futura Bk BT"/>
        </w:rPr>
        <w:t xml:space="preserve"> dan </w:t>
      </w:r>
      <w:proofErr w:type="spellStart"/>
      <w:r w:rsidRPr="007E5CCA">
        <w:rPr>
          <w:rFonts w:ascii="Futura Bk BT" w:hAnsi="Futura Bk BT"/>
        </w:rPr>
        <w:t>perbedaan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konsep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fiqih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mereka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dapat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dilihat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dalam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tiga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sisi</w:t>
      </w:r>
      <w:proofErr w:type="spellEnd"/>
      <w:r w:rsidRPr="007E5CCA">
        <w:rPr>
          <w:rFonts w:ascii="Futura Bk BT" w:hAnsi="Futura Bk BT"/>
        </w:rPr>
        <w:t xml:space="preserve">, </w:t>
      </w:r>
      <w:proofErr w:type="spellStart"/>
      <w:r w:rsidRPr="007E5CCA">
        <w:rPr>
          <w:rFonts w:ascii="Futura Bk BT" w:hAnsi="Futura Bk BT"/>
        </w:rPr>
        <w:t>yaitu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sisi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pemikiran</w:t>
      </w:r>
      <w:proofErr w:type="spellEnd"/>
      <w:r w:rsidRPr="007E5CCA">
        <w:rPr>
          <w:rFonts w:ascii="Futura Bk BT" w:hAnsi="Futura Bk BT"/>
        </w:rPr>
        <w:t xml:space="preserve"> (</w:t>
      </w:r>
      <w:proofErr w:type="spellStart"/>
      <w:r w:rsidRPr="007E5CCA">
        <w:rPr>
          <w:rFonts w:ascii="Futura Bk BT" w:hAnsi="Futura Bk BT"/>
        </w:rPr>
        <w:t>tataran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fikrohnya</w:t>
      </w:r>
      <w:proofErr w:type="spellEnd"/>
      <w:r w:rsidRPr="007E5CCA">
        <w:rPr>
          <w:rFonts w:ascii="Futura Bk BT" w:hAnsi="Futura Bk BT"/>
        </w:rPr>
        <w:t xml:space="preserve">), term </w:t>
      </w:r>
      <w:proofErr w:type="spellStart"/>
      <w:r w:rsidRPr="007E5CCA">
        <w:rPr>
          <w:rFonts w:ascii="Futura Bk BT" w:hAnsi="Futura Bk BT"/>
        </w:rPr>
        <w:t>pembahasannya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serta</w:t>
      </w:r>
      <w:proofErr w:type="spellEnd"/>
      <w:r w:rsidRPr="007E5CCA">
        <w:rPr>
          <w:rFonts w:ascii="Futura Bk BT" w:hAnsi="Futura Bk BT"/>
        </w:rPr>
        <w:t xml:space="preserve"> </w:t>
      </w:r>
      <w:proofErr w:type="spellStart"/>
      <w:r w:rsidRPr="007E5CCA">
        <w:rPr>
          <w:rFonts w:ascii="Futura Bk BT" w:hAnsi="Futura Bk BT"/>
        </w:rPr>
        <w:t>manhaj</w:t>
      </w:r>
      <w:proofErr w:type="spellEnd"/>
      <w:r w:rsidRPr="007E5CCA">
        <w:rPr>
          <w:rFonts w:ascii="Futura Bk BT" w:hAnsi="Futura Bk BT"/>
        </w:rPr>
        <w:t xml:space="preserve"> yang </w:t>
      </w:r>
      <w:proofErr w:type="spellStart"/>
      <w:r w:rsidRPr="007E5CCA">
        <w:rPr>
          <w:rFonts w:ascii="Futura Bk BT" w:hAnsi="Futura Bk BT"/>
        </w:rPr>
        <w:t>digunakannya</w:t>
      </w:r>
      <w:proofErr w:type="spellEnd"/>
    </w:p>
    <w:p w14:paraId="72D27A95" w14:textId="77777777" w:rsidR="008C3186" w:rsidRPr="007E5CCA" w:rsidRDefault="008C3186" w:rsidP="007E5CCA">
      <w:pPr>
        <w:pStyle w:val="ListParagraph"/>
        <w:spacing w:after="0" w:line="240" w:lineRule="auto"/>
        <w:ind w:left="1440"/>
        <w:jc w:val="both"/>
        <w:rPr>
          <w:rFonts w:ascii="Futura Bk BT" w:eastAsia="Times New Roman" w:hAnsi="Futura Bk BT" w:cs="Times New Roman"/>
          <w:sz w:val="24"/>
          <w:szCs w:val="24"/>
        </w:rPr>
      </w:pPr>
    </w:p>
    <w:p w14:paraId="0FB592DA" w14:textId="77777777" w:rsidR="00174622" w:rsidRPr="007E5CCA" w:rsidRDefault="00174622" w:rsidP="007E5CCA">
      <w:pPr>
        <w:spacing w:line="240" w:lineRule="auto"/>
        <w:rPr>
          <w:rFonts w:ascii="Futura Bk BT" w:eastAsia="Times New Roman" w:hAnsi="Futura Bk BT" w:cs="Times New Roman"/>
          <w:bCs/>
          <w:sz w:val="24"/>
          <w:szCs w:val="24"/>
        </w:rPr>
      </w:pPr>
    </w:p>
    <w:p w14:paraId="43CF7E40" w14:textId="77777777" w:rsidR="00BC6E62" w:rsidRPr="007E5CCA" w:rsidRDefault="00BC6E62" w:rsidP="007E5CCA">
      <w:pPr>
        <w:spacing w:line="240" w:lineRule="auto"/>
        <w:rPr>
          <w:rFonts w:ascii="Futura Bk BT" w:eastAsia="Times New Roman" w:hAnsi="Futura Bk BT" w:cs="Times New Roman"/>
          <w:b/>
          <w:bCs/>
          <w:sz w:val="24"/>
          <w:szCs w:val="24"/>
        </w:rPr>
      </w:pPr>
      <w:r w:rsidRPr="007E5CCA">
        <w:rPr>
          <w:rFonts w:ascii="Futura Bk BT" w:eastAsia="Times New Roman" w:hAnsi="Futura Bk BT" w:cs="Times New Roman"/>
          <w:b/>
          <w:bCs/>
          <w:sz w:val="24"/>
          <w:szCs w:val="24"/>
        </w:rPr>
        <w:br w:type="page"/>
      </w:r>
    </w:p>
    <w:p w14:paraId="0A2B3AEA" w14:textId="77777777" w:rsidR="00690378" w:rsidRPr="007E5CCA" w:rsidRDefault="00690378" w:rsidP="007E5CCA">
      <w:pPr>
        <w:spacing w:after="0" w:line="240" w:lineRule="auto"/>
        <w:jc w:val="center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b/>
          <w:bCs/>
          <w:sz w:val="24"/>
          <w:szCs w:val="24"/>
        </w:rPr>
        <w:lastRenderedPageBreak/>
        <w:t>DAFTAR PUSTAKA</w:t>
      </w:r>
    </w:p>
    <w:p w14:paraId="377FD86F" w14:textId="77777777" w:rsidR="00690378" w:rsidRPr="007E5CCA" w:rsidRDefault="00690378" w:rsidP="007E5CCA">
      <w:pPr>
        <w:spacing w:after="0" w:line="240" w:lineRule="auto"/>
        <w:rPr>
          <w:rFonts w:ascii="Futura Bk BT" w:eastAsia="Times New Roman" w:hAnsi="Futura Bk BT" w:cs="Times New Roman"/>
          <w:sz w:val="24"/>
          <w:szCs w:val="24"/>
        </w:rPr>
      </w:pPr>
    </w:p>
    <w:p w14:paraId="3E9EE15B" w14:textId="77777777" w:rsidR="00690378" w:rsidRPr="007E5CCA" w:rsidRDefault="00690378" w:rsidP="007E5CCA">
      <w:pPr>
        <w:spacing w:after="0" w:line="240" w:lineRule="auto"/>
        <w:ind w:left="709" w:hanging="709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Abu Yazid, 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Nalar dan Wahyu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interrelasi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proses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pembentukan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Syariat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, </w:t>
      </w:r>
      <w:r w:rsidR="00D12832" w:rsidRPr="007E5CCA">
        <w:rPr>
          <w:rFonts w:ascii="Futura Bk BT" w:eastAsia="Times New Roman" w:hAnsi="Futura Bk BT" w:cs="Times New Roman"/>
          <w:sz w:val="24"/>
          <w:szCs w:val="24"/>
        </w:rPr>
        <w:t>Jakarta</w:t>
      </w:r>
      <w:r w:rsidRPr="007E5CCA">
        <w:rPr>
          <w:rFonts w:ascii="Futura Bk BT" w:eastAsia="Times New Roman" w:hAnsi="Futura Bk BT" w:cs="Times New Roman"/>
          <w:sz w:val="24"/>
          <w:szCs w:val="24"/>
        </w:rPr>
        <w:t>: Airlangga, 2007.</w:t>
      </w:r>
    </w:p>
    <w:p w14:paraId="70384163" w14:textId="77777777" w:rsidR="00690378" w:rsidRPr="007E5CCA" w:rsidRDefault="00D12832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>Al</w:t>
      </w:r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-Nadwi, Ali Ahmad, </w:t>
      </w:r>
      <w:r w:rsidR="00690378"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al-</w:t>
      </w:r>
      <w:proofErr w:type="spellStart"/>
      <w:r w:rsidR="00690378"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Qawai’id</w:t>
      </w:r>
      <w:proofErr w:type="spellEnd"/>
      <w:r w:rsidR="00690378"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al-</w:t>
      </w:r>
      <w:proofErr w:type="spellStart"/>
      <w:r w:rsidR="00690378"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Fiqhiyyah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, Damaskus: Dar al-Qalam, 1991.</w:t>
      </w:r>
    </w:p>
    <w:p w14:paraId="3931714B" w14:textId="77777777" w:rsidR="00690378" w:rsidRPr="007E5CCA" w:rsidRDefault="00D12832" w:rsidP="007E5CCA">
      <w:pPr>
        <w:spacing w:after="0" w:line="240" w:lineRule="auto"/>
        <w:ind w:left="709" w:hanging="709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>Al</w:t>
      </w:r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-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Qaradhawi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 xml:space="preserve">, Yusuf, </w:t>
      </w:r>
      <w:r w:rsidR="00690378"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al-sunnah </w:t>
      </w:r>
      <w:proofErr w:type="spellStart"/>
      <w:r w:rsidR="00690378"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Mashdaran</w:t>
      </w:r>
      <w:proofErr w:type="spellEnd"/>
      <w:r w:rsidR="00690378"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li </w:t>
      </w:r>
      <w:proofErr w:type="spellStart"/>
      <w:r w:rsidR="00690378"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ma’rifah</w:t>
      </w:r>
      <w:proofErr w:type="spellEnd"/>
      <w:r w:rsidR="00690378"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al-</w:t>
      </w:r>
      <w:proofErr w:type="spellStart"/>
      <w:r w:rsidR="00690378"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hadharah</w:t>
      </w:r>
      <w:proofErr w:type="spellEnd"/>
      <w:r w:rsidR="00690378"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, </w:t>
      </w:r>
      <w:r w:rsidRPr="007E5CCA">
        <w:rPr>
          <w:rFonts w:ascii="Futura Bk BT" w:eastAsia="Times New Roman" w:hAnsi="Futura Bk BT" w:cs="Times New Roman"/>
          <w:sz w:val="24"/>
          <w:szCs w:val="24"/>
        </w:rPr>
        <w:t>Kairo</w:t>
      </w:r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: Dar al-</w:t>
      </w:r>
      <w:proofErr w:type="spellStart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Syuruq</w:t>
      </w:r>
      <w:proofErr w:type="spellEnd"/>
      <w:r w:rsidR="00690378" w:rsidRPr="007E5CCA">
        <w:rPr>
          <w:rFonts w:ascii="Futura Bk BT" w:eastAsia="Times New Roman" w:hAnsi="Futura Bk BT" w:cs="Times New Roman"/>
          <w:sz w:val="24"/>
          <w:szCs w:val="24"/>
        </w:rPr>
        <w:t>, 1997.</w:t>
      </w:r>
    </w:p>
    <w:p w14:paraId="38D42DAD" w14:textId="77777777" w:rsidR="00690378" w:rsidRPr="007E5CCA" w:rsidRDefault="00690378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>An-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na’im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Abdullahi Ahmed,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Dekonstruksi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Syari’ah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Yogjakarta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: LKIS, 1994.</w:t>
      </w:r>
    </w:p>
    <w:p w14:paraId="3EE9211C" w14:textId="77777777" w:rsidR="00690378" w:rsidRPr="007E5CCA" w:rsidRDefault="00690378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Arifi, Ahmad,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Pergulatan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pemikiran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“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tradisi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’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pola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Mazhab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.</w:t>
      </w:r>
      <w:r w:rsidR="00D12832"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="00D12832" w:rsidRPr="007E5CCA">
        <w:rPr>
          <w:rFonts w:ascii="Futura Bk BT" w:eastAsia="Times New Roman" w:hAnsi="Futura Bk BT" w:cs="Times New Roman"/>
          <w:sz w:val="24"/>
          <w:szCs w:val="24"/>
        </w:rPr>
        <w:t>Yogjakarta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: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Elsaq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, 2010.</w:t>
      </w:r>
    </w:p>
    <w:p w14:paraId="10A81228" w14:textId="77777777" w:rsidR="00690378" w:rsidRPr="007E5CCA" w:rsidRDefault="00690378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Azizy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A.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Qodri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A., 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Reformasi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Bermazhab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Sebuah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Ikhtiar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Menuju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Ijtihad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Sesuai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Saintifik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Modern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Jakarta: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Teraju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, 2003.</w:t>
      </w:r>
    </w:p>
    <w:p w14:paraId="1ACD39FD" w14:textId="77777777" w:rsidR="00690378" w:rsidRPr="007E5CCA" w:rsidRDefault="00690378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Baqi, Muhammad Fuad Abdul, 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Al-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Mu`jam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Al-Mufahras li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Alfadz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Qur’an</w:t>
      </w:r>
      <w:r w:rsidR="00D12832" w:rsidRPr="007E5CCA">
        <w:rPr>
          <w:rFonts w:ascii="Futura Bk BT" w:eastAsia="Times New Roman" w:hAnsi="Futura Bk BT" w:cs="Times New Roman"/>
          <w:sz w:val="24"/>
          <w:szCs w:val="24"/>
        </w:rPr>
        <w:t>, Kairo</w:t>
      </w:r>
      <w:r w:rsidRPr="007E5CCA">
        <w:rPr>
          <w:rFonts w:ascii="Futura Bk BT" w:eastAsia="Times New Roman" w:hAnsi="Futura Bk BT" w:cs="Times New Roman"/>
          <w:sz w:val="24"/>
          <w:szCs w:val="24"/>
        </w:rPr>
        <w:t>: Dar al-Hadis, 1346H.</w:t>
      </w:r>
    </w:p>
    <w:p w14:paraId="4E364DE4" w14:textId="77777777" w:rsidR="00690378" w:rsidRPr="007E5CCA" w:rsidRDefault="00690378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Bruisnessen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MartinVan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Kitab Kuning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Pesantren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dan Tarekat, Bandung: Mizan, 1995.</w:t>
      </w:r>
    </w:p>
    <w:p w14:paraId="1456F966" w14:textId="77777777" w:rsidR="00690378" w:rsidRPr="007E5CCA" w:rsidRDefault="00690378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Fuad, Mahsun, </w:t>
      </w:r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Hukum Islam Indonesia, Dari Nalar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Partisipatoris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Hingga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Emansipatoris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Yogjakarta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, LKIS, 2005</w:t>
      </w:r>
    </w:p>
    <w:p w14:paraId="67AA822A" w14:textId="77777777" w:rsidR="00690378" w:rsidRPr="007E5CCA" w:rsidRDefault="00690378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Hanafi, Hasan,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Islamologi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I: Dari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Teologi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Statis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ke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Anarkis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,</w:t>
      </w:r>
      <w:r w:rsidR="00D12832" w:rsidRPr="007E5CCA">
        <w:rPr>
          <w:rFonts w:ascii="Futura Bk BT" w:eastAsia="Times New Roman" w:hAnsi="Futura Bk BT" w:cs="Times New Roman"/>
          <w:sz w:val="24"/>
          <w:szCs w:val="24"/>
        </w:rPr>
        <w:t xml:space="preserve"> Terj. Miftah Faqih, Yogyakarta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: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LkiS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, 2003.</w:t>
      </w:r>
    </w:p>
    <w:p w14:paraId="1350635F" w14:textId="77777777" w:rsidR="00690378" w:rsidRPr="007E5CCA" w:rsidRDefault="00690378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Mahfud, Sahal,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Menggagas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,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Yogjakarta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: LKIS, 2004</w:t>
      </w:r>
    </w:p>
    <w:p w14:paraId="0E00EC63" w14:textId="77777777" w:rsidR="00690378" w:rsidRPr="007E5CCA" w:rsidRDefault="00690378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Mas’udi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Masdar F.,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Meletakkan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Kembali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Mashlahah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sebagai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Acuan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Syari’at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,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dalam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jurnal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Ulumul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Qur’an, No.3, Volume VI, 1995.</w:t>
      </w:r>
    </w:p>
    <w:p w14:paraId="54794045" w14:textId="77777777" w:rsidR="00690378" w:rsidRPr="007E5CCA" w:rsidRDefault="00690378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Rahman, Jamal D. (et.al.),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Wacana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Baru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: 70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Tahun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K.H. Ali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, Bandung: Mizan, 1997.</w:t>
      </w:r>
    </w:p>
    <w:p w14:paraId="4AA37AA5" w14:textId="77777777" w:rsidR="00690378" w:rsidRPr="007E5CCA" w:rsidRDefault="00690378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Rofiq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Ahmad,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Kontekstual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dari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Normatif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ke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Pemaknaan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Yogyakarta: Pustaka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Pelajar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, 2004.</w:t>
      </w:r>
    </w:p>
    <w:p w14:paraId="7CA4F523" w14:textId="77777777" w:rsidR="00690378" w:rsidRPr="007E5CCA" w:rsidRDefault="00690378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Syufa’at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Hegemoni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Politik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dan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tertutupnya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pintu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ijtihad</w:t>
      </w:r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Jurnal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Ibda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’ STAIN </w:t>
      </w: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Purwokerto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, Vol 3, No. 1, Jan-Jun, 2005.</w:t>
      </w:r>
    </w:p>
    <w:p w14:paraId="5F5D40D1" w14:textId="77777777" w:rsidR="00CB3550" w:rsidRPr="007E5CCA" w:rsidRDefault="00690378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  <w:proofErr w:type="spellStart"/>
      <w:r w:rsidRPr="007E5CCA">
        <w:rPr>
          <w:rFonts w:ascii="Futura Bk BT" w:eastAsia="Times New Roman" w:hAnsi="Futura Bk BT" w:cs="Times New Roman"/>
          <w:sz w:val="24"/>
          <w:szCs w:val="24"/>
        </w:rPr>
        <w:t>Yafie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 xml:space="preserve">, K.H. Ali,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Menggagas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Fikih</w:t>
      </w:r>
      <w:proofErr w:type="spellEnd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 xml:space="preserve"> </w:t>
      </w:r>
      <w:proofErr w:type="spellStart"/>
      <w:r w:rsidRPr="007E5CCA">
        <w:rPr>
          <w:rFonts w:ascii="Futura Bk BT" w:eastAsia="Times New Roman" w:hAnsi="Futura Bk BT" w:cs="Times New Roman"/>
          <w:i/>
          <w:iCs/>
          <w:sz w:val="24"/>
          <w:szCs w:val="24"/>
        </w:rPr>
        <w:t>Sosial</w:t>
      </w:r>
      <w:proofErr w:type="spellEnd"/>
      <w:r w:rsidRPr="007E5CCA">
        <w:rPr>
          <w:rFonts w:ascii="Futura Bk BT" w:eastAsia="Times New Roman" w:hAnsi="Futura Bk BT" w:cs="Times New Roman"/>
          <w:sz w:val="24"/>
          <w:szCs w:val="24"/>
        </w:rPr>
        <w:t>, Bandung: Mizan, 2000.</w:t>
      </w:r>
    </w:p>
    <w:p w14:paraId="178C6A92" w14:textId="77777777" w:rsidR="00675FD2" w:rsidRPr="007E5CCA" w:rsidRDefault="00675FD2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</w:p>
    <w:p w14:paraId="00E111F3" w14:textId="77777777" w:rsidR="00675FD2" w:rsidRPr="007E5CCA" w:rsidRDefault="00675FD2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</w:p>
    <w:p w14:paraId="557A3F83" w14:textId="77777777" w:rsidR="00675FD2" w:rsidRPr="007E5CCA" w:rsidRDefault="00675FD2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</w:p>
    <w:p w14:paraId="4DE3732F" w14:textId="77777777" w:rsidR="00675FD2" w:rsidRPr="007E5CCA" w:rsidRDefault="00675FD2" w:rsidP="007E5CCA">
      <w:pPr>
        <w:spacing w:after="0" w:line="240" w:lineRule="auto"/>
        <w:ind w:left="720" w:hanging="720"/>
        <w:jc w:val="both"/>
        <w:rPr>
          <w:rFonts w:ascii="Futura Bk BT" w:eastAsia="Times New Roman" w:hAnsi="Futura Bk BT" w:cs="Times New Roman"/>
          <w:sz w:val="24"/>
          <w:szCs w:val="24"/>
        </w:rPr>
      </w:pPr>
    </w:p>
    <w:p w14:paraId="29C6BB46" w14:textId="77777777" w:rsidR="00690378" w:rsidRPr="007E5CCA" w:rsidRDefault="00690378" w:rsidP="007E5CCA">
      <w:pPr>
        <w:spacing w:after="0" w:line="240" w:lineRule="auto"/>
        <w:ind w:hanging="720"/>
        <w:jc w:val="center"/>
        <w:rPr>
          <w:rFonts w:ascii="Futura Bk BT" w:eastAsia="Times New Roman" w:hAnsi="Futura Bk BT" w:cs="Times New Roman"/>
          <w:b/>
          <w:sz w:val="24"/>
          <w:szCs w:val="24"/>
        </w:rPr>
      </w:pPr>
    </w:p>
    <w:sectPr w:rsidR="00690378" w:rsidRPr="007E5CCA" w:rsidSect="003725EC">
      <w:headerReference w:type="default" r:id="rId13"/>
      <w:footerReference w:type="default" r:id="rId14"/>
      <w:pgSz w:w="11909" w:h="16834" w:code="9"/>
      <w:pgMar w:top="2268" w:right="2268" w:bottom="2268" w:left="2268" w:header="720" w:footer="720" w:gutter="0"/>
      <w:pgNumType w:start="39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032C" w14:textId="77777777" w:rsidR="008279D1" w:rsidRDefault="008279D1" w:rsidP="00690378">
      <w:pPr>
        <w:spacing w:after="0" w:line="240" w:lineRule="auto"/>
      </w:pPr>
      <w:r>
        <w:separator/>
      </w:r>
    </w:p>
  </w:endnote>
  <w:endnote w:type="continuationSeparator" w:id="0">
    <w:p w14:paraId="51327AFC" w14:textId="77777777" w:rsidR="008279D1" w:rsidRDefault="008279D1" w:rsidP="0069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Jam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am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824280"/>
      <w:docPartObj>
        <w:docPartGallery w:val="Page Numbers (Bottom of Page)"/>
        <w:docPartUnique/>
      </w:docPartObj>
    </w:sdtPr>
    <w:sdtEndPr/>
    <w:sdtContent>
      <w:p w14:paraId="7BEC2A98" w14:textId="77777777" w:rsidR="007752D3" w:rsidRDefault="008279D1">
        <w:pPr>
          <w:pStyle w:val="Footer"/>
          <w:jc w:val="right"/>
        </w:pPr>
        <w:r>
          <w:rPr>
            <w:rFonts w:ascii="Futura Bk BT" w:hAnsi="Futura Bk BT"/>
            <w:noProof/>
          </w:rPr>
          <w:pict w14:anchorId="6208B66A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5" type="#_x0000_t202" style="position:absolute;left:0;text-align:left;margin-left:-7.5pt;margin-top:-3.4pt;width:306.2pt;height:17.4pt;z-index:251658240;mso-position-horizontal-relative:text;mso-position-vertical-relative:text" stroked="f">
              <v:textbox>
                <w:txbxContent>
                  <w:p w14:paraId="2703E8CB" w14:textId="77777777" w:rsidR="007752D3" w:rsidRPr="007752D3" w:rsidRDefault="007752D3">
                    <w:pPr>
                      <w:rPr>
                        <w:rFonts w:ascii="Bell MT" w:hAnsi="Bell MT"/>
                      </w:rPr>
                    </w:pPr>
                    <w:proofErr w:type="spellStart"/>
                    <w:r w:rsidRPr="007752D3">
                      <w:rPr>
                        <w:rFonts w:ascii="Bell MT" w:hAnsi="Bell MT"/>
                      </w:rPr>
                      <w:t>Jurnal</w:t>
                    </w:r>
                    <w:proofErr w:type="spellEnd"/>
                    <w:r w:rsidRPr="007752D3">
                      <w:rPr>
                        <w:rFonts w:ascii="Bell MT" w:hAnsi="Bell MT"/>
                      </w:rPr>
                      <w:t xml:space="preserve"> </w:t>
                    </w:r>
                    <w:proofErr w:type="spellStart"/>
                    <w:r w:rsidRPr="007752D3">
                      <w:rPr>
                        <w:rFonts w:ascii="Bell MT" w:hAnsi="Bell MT"/>
                      </w:rPr>
                      <w:t>Mahasantri</w:t>
                    </w:r>
                    <w:proofErr w:type="spellEnd"/>
                    <w:r w:rsidRPr="007752D3">
                      <w:rPr>
                        <w:rFonts w:ascii="Bell MT" w:hAnsi="Bell MT"/>
                      </w:rPr>
                      <w:t xml:space="preserve"> Volume 2, </w:t>
                    </w:r>
                    <w:proofErr w:type="spellStart"/>
                    <w:r w:rsidRPr="007752D3">
                      <w:rPr>
                        <w:rFonts w:ascii="Bell MT" w:hAnsi="Bell MT"/>
                      </w:rPr>
                      <w:t>Nomor</w:t>
                    </w:r>
                    <w:proofErr w:type="spellEnd"/>
                    <w:r w:rsidRPr="007752D3">
                      <w:rPr>
                        <w:rFonts w:ascii="Bell MT" w:hAnsi="Bell MT"/>
                      </w:rPr>
                      <w:t xml:space="preserve"> 2, Maret 2022</w:t>
                    </w:r>
                  </w:p>
                </w:txbxContent>
              </v:textbox>
            </v:shape>
          </w:pict>
        </w:r>
        <w:r w:rsidR="00D1193D" w:rsidRPr="00E90287">
          <w:rPr>
            <w:rFonts w:ascii="Futura Bk BT" w:hAnsi="Futura Bk BT"/>
          </w:rPr>
          <w:fldChar w:fldCharType="begin"/>
        </w:r>
        <w:r w:rsidR="007752D3" w:rsidRPr="00E90287">
          <w:rPr>
            <w:rFonts w:ascii="Futura Bk BT" w:hAnsi="Futura Bk BT"/>
          </w:rPr>
          <w:instrText xml:space="preserve"> PAGE   \* MERGEFORMAT </w:instrText>
        </w:r>
        <w:r w:rsidR="00D1193D" w:rsidRPr="00E90287">
          <w:rPr>
            <w:rFonts w:ascii="Futura Bk BT" w:hAnsi="Futura Bk BT"/>
          </w:rPr>
          <w:fldChar w:fldCharType="separate"/>
        </w:r>
        <w:r w:rsidR="00372D33">
          <w:rPr>
            <w:rFonts w:ascii="Futura Bk BT" w:hAnsi="Futura Bk BT"/>
            <w:noProof/>
          </w:rPr>
          <w:t>400</w:t>
        </w:r>
        <w:r w:rsidR="00D1193D" w:rsidRPr="00E90287">
          <w:rPr>
            <w:rFonts w:ascii="Futura Bk BT" w:hAnsi="Futura Bk BT"/>
          </w:rPr>
          <w:fldChar w:fldCharType="end"/>
        </w:r>
      </w:p>
    </w:sdtContent>
  </w:sdt>
  <w:p w14:paraId="2E2AFC03" w14:textId="77777777" w:rsidR="007752D3" w:rsidRDefault="00775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CA80" w14:textId="77777777" w:rsidR="008279D1" w:rsidRDefault="008279D1" w:rsidP="00690378">
      <w:pPr>
        <w:spacing w:after="0" w:line="240" w:lineRule="auto"/>
      </w:pPr>
      <w:r>
        <w:separator/>
      </w:r>
    </w:p>
  </w:footnote>
  <w:footnote w:type="continuationSeparator" w:id="0">
    <w:p w14:paraId="0C0888BC" w14:textId="77777777" w:rsidR="008279D1" w:rsidRDefault="008279D1" w:rsidP="00690378">
      <w:pPr>
        <w:spacing w:after="0" w:line="240" w:lineRule="auto"/>
      </w:pPr>
      <w:r>
        <w:continuationSeparator/>
      </w:r>
    </w:p>
  </w:footnote>
  <w:footnote w:id="1">
    <w:p w14:paraId="034ADCD3" w14:textId="77777777" w:rsidR="005325C4" w:rsidRPr="00774457" w:rsidRDefault="005325C4" w:rsidP="00774457">
      <w:pPr>
        <w:spacing w:after="0" w:line="240" w:lineRule="auto"/>
        <w:ind w:firstLine="851"/>
        <w:jc w:val="both"/>
        <w:rPr>
          <w:rFonts w:ascii="Maiandra GD" w:hAnsi="Maiandra GD"/>
          <w:sz w:val="20"/>
          <w:szCs w:val="20"/>
        </w:rPr>
      </w:pPr>
      <w:r w:rsidRPr="00774457">
        <w:rPr>
          <w:rStyle w:val="FootnoteReference"/>
          <w:rFonts w:ascii="Maiandra GD" w:hAnsi="Maiandra GD"/>
          <w:sz w:val="20"/>
          <w:szCs w:val="20"/>
        </w:rPr>
        <w:footnoteRef/>
      </w:r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Abu Yazid, </w:t>
      </w:r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Nalar dan Wahyu </w:t>
      </w:r>
      <w:proofErr w:type="spellStart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>Interrelasi</w:t>
      </w:r>
      <w:proofErr w:type="spellEnd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>dalam</w:t>
      </w:r>
      <w:proofErr w:type="spellEnd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Proses </w:t>
      </w:r>
      <w:proofErr w:type="spellStart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>Pembentukan</w:t>
      </w:r>
      <w:proofErr w:type="spellEnd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>Syariat</w:t>
      </w:r>
      <w:proofErr w:type="spellEnd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, </w:t>
      </w:r>
      <w:r w:rsidRPr="00774457">
        <w:rPr>
          <w:rFonts w:ascii="Maiandra GD" w:eastAsia="Times New Roman" w:hAnsi="Maiandra GD" w:cs="Times New Roman"/>
          <w:sz w:val="20"/>
          <w:szCs w:val="20"/>
        </w:rPr>
        <w:t>(Jakarta: Airlangga, 2007), 66-67.</w:t>
      </w:r>
    </w:p>
  </w:footnote>
  <w:footnote w:id="2">
    <w:p w14:paraId="6A0635BC" w14:textId="77777777" w:rsidR="005325C4" w:rsidRPr="00774457" w:rsidRDefault="005325C4" w:rsidP="002F3308">
      <w:pPr>
        <w:pStyle w:val="FootnoteText"/>
        <w:ind w:firstLine="851"/>
        <w:rPr>
          <w:rFonts w:ascii="Maiandra GD" w:hAnsi="Maiandra GD"/>
        </w:rPr>
      </w:pPr>
      <w:r w:rsidRPr="00774457">
        <w:rPr>
          <w:rStyle w:val="FootnoteReference"/>
          <w:rFonts w:ascii="Maiandra GD" w:hAnsi="Maiandra GD"/>
        </w:rPr>
        <w:footnoteRef/>
      </w:r>
      <w:r w:rsidRPr="00774457">
        <w:rPr>
          <w:rFonts w:ascii="Maiandra GD" w:eastAsia="Times New Roman" w:hAnsi="Maiandra GD" w:cs="Times New Roman"/>
        </w:rPr>
        <w:t xml:space="preserve">Ahmad </w:t>
      </w:r>
      <w:proofErr w:type="spellStart"/>
      <w:r w:rsidRPr="00774457">
        <w:rPr>
          <w:rFonts w:ascii="Maiandra GD" w:eastAsia="Times New Roman" w:hAnsi="Maiandra GD" w:cs="Times New Roman"/>
        </w:rPr>
        <w:t>Rofiq</w:t>
      </w:r>
      <w:proofErr w:type="spellEnd"/>
      <w:r w:rsidRPr="00774457">
        <w:rPr>
          <w:rFonts w:ascii="Maiandra GD" w:eastAsia="Times New Roman" w:hAnsi="Maiandra GD" w:cs="Times New Roman"/>
        </w:rPr>
        <w:t xml:space="preserve">, </w:t>
      </w:r>
      <w:proofErr w:type="spellStart"/>
      <w:r w:rsidRPr="00774457">
        <w:rPr>
          <w:rFonts w:ascii="Maiandra GD" w:eastAsia="Times New Roman" w:hAnsi="Maiandra GD" w:cs="Times New Roman"/>
          <w:i/>
          <w:iCs/>
        </w:rPr>
        <w:t>Fikih</w:t>
      </w:r>
      <w:proofErr w:type="spellEnd"/>
      <w:r w:rsidRPr="00774457">
        <w:rPr>
          <w:rFonts w:ascii="Maiandra GD" w:eastAsia="Times New Roman" w:hAnsi="Maiandra GD" w:cs="Times New Roman"/>
          <w:i/>
          <w:iCs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i/>
          <w:iCs/>
        </w:rPr>
        <w:t>Kontekstual</w:t>
      </w:r>
      <w:proofErr w:type="spellEnd"/>
      <w:r w:rsidRPr="00774457">
        <w:rPr>
          <w:rFonts w:ascii="Maiandra GD" w:eastAsia="Times New Roman" w:hAnsi="Maiandra GD" w:cs="Times New Roman"/>
          <w:i/>
          <w:iCs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i/>
          <w:iCs/>
        </w:rPr>
        <w:t>dari</w:t>
      </w:r>
      <w:proofErr w:type="spellEnd"/>
      <w:r w:rsidRPr="00774457">
        <w:rPr>
          <w:rFonts w:ascii="Maiandra GD" w:eastAsia="Times New Roman" w:hAnsi="Maiandra GD" w:cs="Times New Roman"/>
          <w:i/>
          <w:iCs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i/>
          <w:iCs/>
        </w:rPr>
        <w:t>Normatif</w:t>
      </w:r>
      <w:proofErr w:type="spellEnd"/>
      <w:r w:rsidRPr="00774457">
        <w:rPr>
          <w:rFonts w:ascii="Maiandra GD" w:eastAsia="Times New Roman" w:hAnsi="Maiandra GD" w:cs="Times New Roman"/>
          <w:i/>
          <w:iCs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i/>
          <w:iCs/>
        </w:rPr>
        <w:t>ke</w:t>
      </w:r>
      <w:proofErr w:type="spellEnd"/>
      <w:r w:rsidRPr="00774457">
        <w:rPr>
          <w:rFonts w:ascii="Maiandra GD" w:eastAsia="Times New Roman" w:hAnsi="Maiandra GD" w:cs="Times New Roman"/>
          <w:i/>
          <w:iCs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i/>
          <w:iCs/>
        </w:rPr>
        <w:t>Pemaknaan</w:t>
      </w:r>
      <w:proofErr w:type="spellEnd"/>
      <w:r w:rsidRPr="00774457">
        <w:rPr>
          <w:rFonts w:ascii="Maiandra GD" w:eastAsia="Times New Roman" w:hAnsi="Maiandra GD" w:cs="Times New Roman"/>
          <w:i/>
          <w:iCs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i/>
          <w:iCs/>
        </w:rPr>
        <w:t>Sosial</w:t>
      </w:r>
      <w:proofErr w:type="spellEnd"/>
      <w:r w:rsidRPr="00774457">
        <w:rPr>
          <w:rFonts w:ascii="Maiandra GD" w:eastAsia="Times New Roman" w:hAnsi="Maiandra GD" w:cs="Times New Roman"/>
        </w:rPr>
        <w:t xml:space="preserve">, (Yogyakarta: Pustaka </w:t>
      </w:r>
      <w:proofErr w:type="spellStart"/>
      <w:r w:rsidRPr="00774457">
        <w:rPr>
          <w:rFonts w:ascii="Maiandra GD" w:eastAsia="Times New Roman" w:hAnsi="Maiandra GD" w:cs="Times New Roman"/>
        </w:rPr>
        <w:t>Pelajar</w:t>
      </w:r>
      <w:proofErr w:type="spellEnd"/>
      <w:r w:rsidRPr="00774457">
        <w:rPr>
          <w:rFonts w:ascii="Maiandra GD" w:eastAsia="Times New Roman" w:hAnsi="Maiandra GD" w:cs="Times New Roman"/>
        </w:rPr>
        <w:t>, 2004), 5.</w:t>
      </w:r>
    </w:p>
  </w:footnote>
  <w:footnote w:id="3">
    <w:p w14:paraId="0B485827" w14:textId="77777777" w:rsidR="005325C4" w:rsidRPr="00774457" w:rsidRDefault="005325C4" w:rsidP="00774457">
      <w:pPr>
        <w:spacing w:after="0" w:line="240" w:lineRule="auto"/>
        <w:ind w:firstLine="851"/>
        <w:jc w:val="both"/>
        <w:rPr>
          <w:rFonts w:ascii="Maiandra GD" w:hAnsi="Maiandra GD"/>
          <w:sz w:val="20"/>
          <w:szCs w:val="20"/>
        </w:rPr>
      </w:pPr>
      <w:r w:rsidRPr="00774457">
        <w:rPr>
          <w:rStyle w:val="FootnoteReference"/>
          <w:rFonts w:ascii="Maiandra GD" w:hAnsi="Maiandra GD"/>
          <w:sz w:val="20"/>
          <w:szCs w:val="20"/>
        </w:rPr>
        <w:footnoteRef/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Menurut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Abdillah Ahmad An-Na’im,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hal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ini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disebabkan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oleh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adanya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kesulitan-kesulitan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dalam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memadukan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pola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pemikiran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fikih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klasik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dan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fikih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kontemporer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dalam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beberapa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hal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,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antara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lain yang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berkaitan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dengan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hukum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publik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,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konstitusionalisme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modern,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hukum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pidana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,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hukum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internasional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moder</w:t>
      </w:r>
      <w:r w:rsidR="00766046">
        <w:rPr>
          <w:rFonts w:ascii="Maiandra GD" w:eastAsia="Times New Roman" w:hAnsi="Maiandra GD" w:cs="Times New Roman"/>
          <w:sz w:val="20"/>
          <w:szCs w:val="20"/>
        </w:rPr>
        <w:t xml:space="preserve">n </w:t>
      </w:r>
      <w:proofErr w:type="spellStart"/>
      <w:r w:rsidR="00766046">
        <w:rPr>
          <w:rFonts w:ascii="Maiandra GD" w:eastAsia="Times New Roman" w:hAnsi="Maiandra GD" w:cs="Times New Roman"/>
          <w:sz w:val="20"/>
          <w:szCs w:val="20"/>
        </w:rPr>
        <w:t>serta</w:t>
      </w:r>
      <w:proofErr w:type="spellEnd"/>
      <w:r w:rsidR="00766046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="00766046">
        <w:rPr>
          <w:rFonts w:ascii="Maiandra GD" w:eastAsia="Times New Roman" w:hAnsi="Maiandra GD" w:cs="Times New Roman"/>
          <w:sz w:val="20"/>
          <w:szCs w:val="20"/>
        </w:rPr>
        <w:t>Hak</w:t>
      </w:r>
      <w:proofErr w:type="spellEnd"/>
      <w:r w:rsidR="00766046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="00766046">
        <w:rPr>
          <w:rFonts w:ascii="Maiandra GD" w:eastAsia="Times New Roman" w:hAnsi="Maiandra GD" w:cs="Times New Roman"/>
          <w:sz w:val="20"/>
          <w:szCs w:val="20"/>
        </w:rPr>
        <w:t>Asasi</w:t>
      </w:r>
      <w:proofErr w:type="spellEnd"/>
      <w:r w:rsidR="00766046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="00766046">
        <w:rPr>
          <w:rFonts w:ascii="Maiandra GD" w:eastAsia="Times New Roman" w:hAnsi="Maiandra GD" w:cs="Times New Roman"/>
          <w:sz w:val="20"/>
          <w:szCs w:val="20"/>
        </w:rPr>
        <w:t>manusia</w:t>
      </w:r>
      <w:proofErr w:type="spellEnd"/>
      <w:r w:rsidR="00766046">
        <w:rPr>
          <w:rFonts w:ascii="Maiandra GD" w:eastAsia="Times New Roman" w:hAnsi="Maiandra GD" w:cs="Times New Roman"/>
          <w:sz w:val="20"/>
          <w:szCs w:val="20"/>
        </w:rPr>
        <w:t>. Baca</w:t>
      </w:r>
      <w:r w:rsidRPr="00774457">
        <w:rPr>
          <w:rFonts w:ascii="Maiandra GD" w:eastAsia="Times New Roman" w:hAnsi="Maiandra GD" w:cs="Times New Roman"/>
          <w:sz w:val="20"/>
          <w:szCs w:val="20"/>
        </w:rPr>
        <w:t>: Abdullahi Ahmed An-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na’im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, </w:t>
      </w:r>
      <w:proofErr w:type="spellStart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>Dekonstruksi</w:t>
      </w:r>
      <w:proofErr w:type="spellEnd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>Syari’ah</w:t>
      </w:r>
      <w:proofErr w:type="spellEnd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, </w:t>
      </w:r>
      <w:r w:rsidRPr="00774457">
        <w:rPr>
          <w:rFonts w:ascii="Maiandra GD" w:eastAsia="Times New Roman" w:hAnsi="Maiandra GD" w:cs="Times New Roman"/>
          <w:sz w:val="20"/>
          <w:szCs w:val="20"/>
        </w:rPr>
        <w:t>(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Yogjakarta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>: LKIS, 1994).</w:t>
      </w:r>
    </w:p>
  </w:footnote>
  <w:footnote w:id="4">
    <w:p w14:paraId="716A7508" w14:textId="77777777" w:rsidR="005325C4" w:rsidRPr="00774457" w:rsidRDefault="005325C4" w:rsidP="00774457">
      <w:pPr>
        <w:spacing w:after="0" w:line="240" w:lineRule="auto"/>
        <w:ind w:firstLine="851"/>
        <w:jc w:val="both"/>
        <w:rPr>
          <w:rFonts w:ascii="Maiandra GD" w:hAnsi="Maiandra GD"/>
          <w:sz w:val="20"/>
          <w:szCs w:val="20"/>
        </w:rPr>
      </w:pPr>
      <w:r w:rsidRPr="00774457">
        <w:rPr>
          <w:rStyle w:val="FootnoteReference"/>
          <w:rFonts w:ascii="Maiandra GD" w:hAnsi="Maiandra GD"/>
          <w:sz w:val="20"/>
          <w:szCs w:val="20"/>
        </w:rPr>
        <w:footnoteRef/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Syufa’at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, </w:t>
      </w:r>
      <w:proofErr w:type="spellStart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>Hegemoni</w:t>
      </w:r>
      <w:proofErr w:type="spellEnd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>Politik</w:t>
      </w:r>
      <w:proofErr w:type="spellEnd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dan </w:t>
      </w:r>
      <w:proofErr w:type="spellStart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>tertutupnya</w:t>
      </w:r>
      <w:proofErr w:type="spellEnd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>pintu</w:t>
      </w:r>
      <w:proofErr w:type="spellEnd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ijtihad</w:t>
      </w:r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,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Jurnal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Ibda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’ STAIN 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Purwokerto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>, Vol 3, No. 1, Jan-Jun, 2005, 84.</w:t>
      </w:r>
    </w:p>
  </w:footnote>
  <w:footnote w:id="5">
    <w:p w14:paraId="1C189BD6" w14:textId="77777777" w:rsidR="005325C4" w:rsidRPr="00774457" w:rsidRDefault="005325C4" w:rsidP="00774457">
      <w:pPr>
        <w:spacing w:after="0" w:line="240" w:lineRule="auto"/>
        <w:ind w:firstLine="851"/>
        <w:jc w:val="both"/>
        <w:rPr>
          <w:rFonts w:ascii="Maiandra GD" w:hAnsi="Maiandra GD"/>
          <w:sz w:val="20"/>
          <w:szCs w:val="20"/>
        </w:rPr>
      </w:pPr>
      <w:r w:rsidRPr="00774457">
        <w:rPr>
          <w:rStyle w:val="FootnoteReference"/>
          <w:rFonts w:ascii="Maiandra GD" w:hAnsi="Maiandra GD"/>
          <w:sz w:val="20"/>
          <w:szCs w:val="20"/>
        </w:rPr>
        <w:footnoteRef/>
      </w:r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Sahal Mahfud, </w:t>
      </w:r>
      <w:proofErr w:type="spellStart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>Menggagas</w:t>
      </w:r>
      <w:proofErr w:type="spellEnd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>Fikih</w:t>
      </w:r>
      <w:proofErr w:type="spellEnd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</w:t>
      </w:r>
      <w:proofErr w:type="spellStart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>Sosial</w:t>
      </w:r>
      <w:proofErr w:type="spellEnd"/>
      <w:r w:rsidRPr="00774457">
        <w:rPr>
          <w:rFonts w:ascii="Maiandra GD" w:eastAsia="Times New Roman" w:hAnsi="Maiandra GD" w:cs="Times New Roman"/>
          <w:i/>
          <w:iCs/>
          <w:sz w:val="20"/>
          <w:szCs w:val="20"/>
        </w:rPr>
        <w:t>,</w:t>
      </w:r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(</w:t>
      </w:r>
      <w:proofErr w:type="spellStart"/>
      <w:r w:rsidRPr="00774457">
        <w:rPr>
          <w:rFonts w:ascii="Maiandra GD" w:eastAsia="Times New Roman" w:hAnsi="Maiandra GD" w:cs="Times New Roman"/>
          <w:sz w:val="20"/>
          <w:szCs w:val="20"/>
        </w:rPr>
        <w:t>Yogjakarta</w:t>
      </w:r>
      <w:proofErr w:type="spellEnd"/>
      <w:r w:rsidRPr="00774457">
        <w:rPr>
          <w:rFonts w:ascii="Maiandra GD" w:eastAsia="Times New Roman" w:hAnsi="Maiandra GD" w:cs="Times New Roman"/>
          <w:sz w:val="20"/>
          <w:szCs w:val="20"/>
        </w:rPr>
        <w:t xml:space="preserve"> : LKIS, 2004), </w:t>
      </w:r>
    </w:p>
  </w:footnote>
  <w:footnote w:id="6">
    <w:p w14:paraId="771F11D1" w14:textId="77777777" w:rsidR="00766046" w:rsidRPr="00766046" w:rsidRDefault="00766046" w:rsidP="00766046">
      <w:pPr>
        <w:pStyle w:val="FootnoteText"/>
        <w:ind w:firstLine="720"/>
        <w:jc w:val="both"/>
        <w:rPr>
          <w:rFonts w:ascii="Maiandra GD" w:hAnsi="Maiandra GD"/>
        </w:rPr>
      </w:pPr>
      <w:r w:rsidRPr="00766046">
        <w:rPr>
          <w:rStyle w:val="FootnoteReference"/>
          <w:rFonts w:ascii="Maiandra GD" w:hAnsi="Maiandra GD"/>
        </w:rPr>
        <w:footnoteRef/>
      </w:r>
      <w:r w:rsidRPr="00766046">
        <w:rPr>
          <w:rFonts w:ascii="Maiandra GD" w:hAnsi="Maiandra GD"/>
        </w:rPr>
        <w:t xml:space="preserve">. </w:t>
      </w:r>
      <w:proofErr w:type="spellStart"/>
      <w:r w:rsidR="00482F7F" w:rsidRPr="00766046">
        <w:rPr>
          <w:rFonts w:ascii="Maiandra GD" w:hAnsi="Maiandra GD"/>
        </w:rPr>
        <w:t>Kedua</w:t>
      </w:r>
      <w:proofErr w:type="spellEnd"/>
      <w:r w:rsidR="00482F7F" w:rsidRPr="00766046">
        <w:rPr>
          <w:rFonts w:ascii="Maiandra GD" w:hAnsi="Maiandra GD"/>
        </w:rPr>
        <w:t xml:space="preserve"> </w:t>
      </w:r>
      <w:proofErr w:type="spellStart"/>
      <w:r w:rsidRPr="00766046">
        <w:rPr>
          <w:rFonts w:ascii="Maiandra GD" w:hAnsi="Maiandra GD"/>
        </w:rPr>
        <w:t>pendekar</w:t>
      </w:r>
      <w:proofErr w:type="spellEnd"/>
      <w:r w:rsidRPr="00766046">
        <w:rPr>
          <w:rFonts w:ascii="Maiandra GD" w:hAnsi="Maiandra GD"/>
        </w:rPr>
        <w:t xml:space="preserve"> </w:t>
      </w:r>
      <w:proofErr w:type="spellStart"/>
      <w:r w:rsidRPr="00766046">
        <w:rPr>
          <w:rFonts w:ascii="Maiandra GD" w:hAnsi="Maiandra GD"/>
        </w:rPr>
        <w:t>fiqih</w:t>
      </w:r>
      <w:proofErr w:type="spellEnd"/>
      <w:r w:rsidRPr="00766046">
        <w:rPr>
          <w:rFonts w:ascii="Maiandra GD" w:hAnsi="Maiandra GD"/>
        </w:rPr>
        <w:t xml:space="preserve"> social ala Indonesia </w:t>
      </w:r>
      <w:proofErr w:type="spellStart"/>
      <w:r w:rsidRPr="00766046">
        <w:rPr>
          <w:rFonts w:ascii="Maiandra GD" w:hAnsi="Maiandra GD"/>
        </w:rPr>
        <w:t>ini</w:t>
      </w:r>
      <w:proofErr w:type="spellEnd"/>
      <w:r w:rsidRPr="00766046">
        <w:rPr>
          <w:rFonts w:ascii="Maiandra GD" w:hAnsi="Maiandra GD"/>
        </w:rPr>
        <w:t xml:space="preserve"> </w:t>
      </w:r>
      <w:proofErr w:type="spellStart"/>
      <w:r w:rsidRPr="00766046">
        <w:rPr>
          <w:rFonts w:ascii="Maiandra GD" w:hAnsi="Maiandra GD"/>
        </w:rPr>
        <w:t>merupakan</w:t>
      </w:r>
      <w:proofErr w:type="spellEnd"/>
      <w:r w:rsidRPr="00766046">
        <w:rPr>
          <w:rFonts w:ascii="Maiandra GD" w:hAnsi="Maiandra GD"/>
        </w:rPr>
        <w:t xml:space="preserve"> </w:t>
      </w:r>
      <w:proofErr w:type="spellStart"/>
      <w:r w:rsidRPr="00766046">
        <w:rPr>
          <w:rFonts w:ascii="Maiandra GD" w:hAnsi="Maiandra GD"/>
        </w:rPr>
        <w:t>pokok</w:t>
      </w:r>
      <w:proofErr w:type="spellEnd"/>
      <w:r w:rsidRPr="00766046">
        <w:rPr>
          <w:rFonts w:ascii="Maiandra GD" w:hAnsi="Maiandra GD"/>
        </w:rPr>
        <w:t xml:space="preserve"> </w:t>
      </w:r>
      <w:proofErr w:type="spellStart"/>
      <w:r w:rsidRPr="00766046">
        <w:rPr>
          <w:rFonts w:ascii="Maiandra GD" w:hAnsi="Maiandra GD"/>
        </w:rPr>
        <w:t>bahasan</w:t>
      </w:r>
      <w:proofErr w:type="spellEnd"/>
      <w:r w:rsidRPr="00766046">
        <w:rPr>
          <w:rFonts w:ascii="Maiandra GD" w:hAnsi="Maiandra GD"/>
        </w:rPr>
        <w:t xml:space="preserve"> </w:t>
      </w:r>
      <w:proofErr w:type="spellStart"/>
      <w:r w:rsidRPr="00766046">
        <w:rPr>
          <w:rFonts w:ascii="Maiandra GD" w:hAnsi="Maiandra GD"/>
        </w:rPr>
        <w:t>dalam</w:t>
      </w:r>
      <w:proofErr w:type="spellEnd"/>
      <w:r w:rsidRPr="00766046">
        <w:rPr>
          <w:rFonts w:ascii="Maiandra GD" w:hAnsi="Maiandra GD"/>
        </w:rPr>
        <w:t xml:space="preserve"> </w:t>
      </w:r>
      <w:proofErr w:type="spellStart"/>
      <w:r w:rsidRPr="00766046">
        <w:rPr>
          <w:rFonts w:ascii="Maiandra GD" w:hAnsi="Maiandra GD"/>
        </w:rPr>
        <w:t>makalah</w:t>
      </w:r>
      <w:proofErr w:type="spellEnd"/>
      <w:r w:rsidRPr="00766046">
        <w:rPr>
          <w:rFonts w:ascii="Maiandra GD" w:hAnsi="Maiandra GD"/>
        </w:rPr>
        <w:t xml:space="preserve"> </w:t>
      </w:r>
      <w:proofErr w:type="spellStart"/>
      <w:r w:rsidRPr="00766046">
        <w:rPr>
          <w:rFonts w:ascii="Maiandra GD" w:hAnsi="Maiandra GD"/>
        </w:rPr>
        <w:t>ini</w:t>
      </w:r>
      <w:proofErr w:type="spellEnd"/>
      <w:r w:rsidRPr="00766046">
        <w:rPr>
          <w:rFonts w:ascii="Maiandra GD" w:hAnsi="Maiandra GD"/>
        </w:rPr>
        <w:t xml:space="preserve"> </w:t>
      </w:r>
      <w:proofErr w:type="spellStart"/>
      <w:r w:rsidRPr="00766046">
        <w:rPr>
          <w:rFonts w:ascii="Maiandra GD" w:hAnsi="Maiandra GD"/>
        </w:rPr>
        <w:t>terutama</w:t>
      </w:r>
      <w:proofErr w:type="spellEnd"/>
      <w:r w:rsidRPr="00766046">
        <w:rPr>
          <w:rFonts w:ascii="Maiandra GD" w:hAnsi="Maiandra GD"/>
        </w:rPr>
        <w:t xml:space="preserve"> </w:t>
      </w:r>
      <w:proofErr w:type="spellStart"/>
      <w:r w:rsidRPr="00766046">
        <w:rPr>
          <w:rFonts w:ascii="Maiandra GD" w:hAnsi="Maiandra GD"/>
        </w:rPr>
        <w:t>mengenai</w:t>
      </w:r>
      <w:proofErr w:type="spellEnd"/>
      <w:r w:rsidRPr="00766046">
        <w:rPr>
          <w:rFonts w:ascii="Maiandra GD" w:hAnsi="Maiandra GD"/>
        </w:rPr>
        <w:t xml:space="preserve"> </w:t>
      </w:r>
      <w:proofErr w:type="spellStart"/>
      <w:r w:rsidRPr="00766046">
        <w:rPr>
          <w:rFonts w:ascii="Maiandra GD" w:hAnsi="Maiandra GD"/>
        </w:rPr>
        <w:t>konsep</w:t>
      </w:r>
      <w:proofErr w:type="spellEnd"/>
      <w:r w:rsidRPr="00766046">
        <w:rPr>
          <w:rFonts w:ascii="Maiandra GD" w:hAnsi="Maiandra GD"/>
        </w:rPr>
        <w:t xml:space="preserve"> </w:t>
      </w:r>
      <w:proofErr w:type="spellStart"/>
      <w:r w:rsidRPr="00766046">
        <w:rPr>
          <w:rFonts w:ascii="Maiandra GD" w:hAnsi="Maiandra GD"/>
        </w:rPr>
        <w:t>fiqih</w:t>
      </w:r>
      <w:proofErr w:type="spellEnd"/>
      <w:r w:rsidRPr="00766046">
        <w:rPr>
          <w:rFonts w:ascii="Maiandra GD" w:hAnsi="Maiandra GD"/>
        </w:rPr>
        <w:t xml:space="preserve"> </w:t>
      </w:r>
      <w:proofErr w:type="spellStart"/>
      <w:r w:rsidRPr="00766046">
        <w:rPr>
          <w:rFonts w:ascii="Maiandra GD" w:hAnsi="Maiandra GD"/>
        </w:rPr>
        <w:t>so</w:t>
      </w:r>
      <w:r w:rsidR="00ED7736">
        <w:rPr>
          <w:rFonts w:ascii="Maiandra GD" w:hAnsi="Maiandra GD"/>
        </w:rPr>
        <w:t>s</w:t>
      </w:r>
      <w:r w:rsidRPr="00766046">
        <w:rPr>
          <w:rFonts w:ascii="Maiandra GD" w:hAnsi="Maiandra GD"/>
        </w:rPr>
        <w:t>ial</w:t>
      </w:r>
      <w:proofErr w:type="spellEnd"/>
      <w:r w:rsidRPr="00766046">
        <w:rPr>
          <w:rFonts w:ascii="Maiandra GD" w:hAnsi="Maiandra GD"/>
        </w:rPr>
        <w:t xml:space="preserve"> </w:t>
      </w:r>
      <w:proofErr w:type="spellStart"/>
      <w:r w:rsidRPr="00766046">
        <w:rPr>
          <w:rFonts w:ascii="Maiandra GD" w:hAnsi="Maiandra GD"/>
        </w:rPr>
        <w:t>mereka</w:t>
      </w:r>
      <w:proofErr w:type="spellEnd"/>
      <w:r w:rsidRPr="00766046">
        <w:rPr>
          <w:rFonts w:ascii="Maiandra GD" w:hAnsi="Maiandra GD"/>
        </w:rPr>
        <w:t>.</w:t>
      </w:r>
    </w:p>
  </w:footnote>
  <w:footnote w:id="7">
    <w:p w14:paraId="7DFB7E27" w14:textId="77777777" w:rsidR="00345256" w:rsidRPr="00345256" w:rsidRDefault="00345256" w:rsidP="00174622">
      <w:pPr>
        <w:spacing w:after="0" w:line="240" w:lineRule="auto"/>
        <w:ind w:firstLine="720"/>
        <w:jc w:val="both"/>
        <w:rPr>
          <w:rFonts w:ascii="Maiandra GD" w:hAnsi="Maiandra GD"/>
          <w:sz w:val="20"/>
          <w:szCs w:val="20"/>
        </w:rPr>
      </w:pPr>
      <w:r w:rsidRPr="00345256">
        <w:rPr>
          <w:rStyle w:val="FootnoteReference"/>
          <w:rFonts w:ascii="Maiandra GD" w:hAnsi="Maiandra GD"/>
          <w:sz w:val="20"/>
          <w:szCs w:val="20"/>
        </w:rPr>
        <w:footnoteRef/>
      </w:r>
      <w:r w:rsidRPr="00345256">
        <w:rPr>
          <w:rFonts w:ascii="Maiandra GD" w:eastAsia="Arial Unicode MS" w:hAnsi="Maiandra GD" w:cs="Arial Unicode MS"/>
          <w:sz w:val="20"/>
          <w:szCs w:val="20"/>
        </w:rPr>
        <w:t xml:space="preserve">Jamal </w:t>
      </w:r>
      <w:proofErr w:type="spellStart"/>
      <w:r w:rsidRPr="00345256">
        <w:rPr>
          <w:rFonts w:ascii="Maiandra GD" w:eastAsia="Arial Unicode MS" w:hAnsi="Maiandra GD" w:cs="Arial Unicode MS"/>
          <w:sz w:val="20"/>
          <w:szCs w:val="20"/>
        </w:rPr>
        <w:t>Ma`mur</w:t>
      </w:r>
      <w:proofErr w:type="spellEnd"/>
      <w:r w:rsidRPr="00345256">
        <w:rPr>
          <w:rFonts w:ascii="Maiandra GD" w:eastAsia="Arial Unicode MS" w:hAnsi="Maiandra GD" w:cs="Arial Unicode MS"/>
          <w:sz w:val="20"/>
          <w:szCs w:val="20"/>
        </w:rPr>
        <w:t xml:space="preserve"> Asmani. 2007. </w:t>
      </w:r>
      <w:proofErr w:type="spellStart"/>
      <w:r w:rsidRPr="00345256">
        <w:rPr>
          <w:rFonts w:ascii="Maiandra GD" w:eastAsia="Arial Unicode MS" w:hAnsi="Maiandra GD" w:cs="Arial Unicode MS"/>
          <w:i/>
          <w:iCs/>
          <w:sz w:val="20"/>
          <w:szCs w:val="20"/>
        </w:rPr>
        <w:t>Fikih</w:t>
      </w:r>
      <w:proofErr w:type="spellEnd"/>
      <w:r w:rsidRPr="00345256">
        <w:rPr>
          <w:rFonts w:ascii="Maiandra GD" w:eastAsia="Arial Unicode MS" w:hAnsi="Maiandra GD" w:cs="Arial Unicode MS"/>
          <w:i/>
          <w:iCs/>
          <w:sz w:val="20"/>
          <w:szCs w:val="20"/>
        </w:rPr>
        <w:t xml:space="preserve"> </w:t>
      </w:r>
      <w:proofErr w:type="spellStart"/>
      <w:r w:rsidRPr="00345256">
        <w:rPr>
          <w:rFonts w:ascii="Maiandra GD" w:eastAsia="Arial Unicode MS" w:hAnsi="Maiandra GD" w:cs="Arial Unicode MS"/>
          <w:i/>
          <w:iCs/>
          <w:sz w:val="20"/>
          <w:szCs w:val="20"/>
        </w:rPr>
        <w:t>Sosial</w:t>
      </w:r>
      <w:proofErr w:type="spellEnd"/>
      <w:r w:rsidRPr="00345256">
        <w:rPr>
          <w:rFonts w:ascii="Maiandra GD" w:eastAsia="Arial Unicode MS" w:hAnsi="Maiandra GD" w:cs="Arial Unicode MS"/>
          <w:sz w:val="20"/>
          <w:szCs w:val="20"/>
        </w:rPr>
        <w:t xml:space="preserve">. Surabaya. </w:t>
      </w:r>
      <w:proofErr w:type="spellStart"/>
      <w:r w:rsidRPr="00345256">
        <w:rPr>
          <w:rFonts w:ascii="Maiandra GD" w:eastAsia="Arial Unicode MS" w:hAnsi="Maiandra GD" w:cs="Arial Unicode MS"/>
          <w:sz w:val="20"/>
          <w:szCs w:val="20"/>
        </w:rPr>
        <w:t>Khalista</w:t>
      </w:r>
      <w:proofErr w:type="spellEnd"/>
      <w:r w:rsidRPr="00345256">
        <w:rPr>
          <w:rFonts w:ascii="Maiandra GD" w:eastAsia="Arial Unicode MS" w:hAnsi="Maiandra GD" w:cs="Arial Unicode MS"/>
          <w:sz w:val="20"/>
          <w:szCs w:val="20"/>
        </w:rPr>
        <w:t xml:space="preserve">. </w:t>
      </w:r>
      <w:proofErr w:type="spellStart"/>
      <w:r w:rsidRPr="00345256">
        <w:rPr>
          <w:rFonts w:ascii="Maiandra GD" w:eastAsia="Arial Unicode MS" w:hAnsi="Maiandra GD" w:cs="Arial Unicode MS"/>
          <w:sz w:val="20"/>
          <w:szCs w:val="20"/>
        </w:rPr>
        <w:t>Hlm</w:t>
      </w:r>
      <w:proofErr w:type="spellEnd"/>
      <w:r w:rsidRPr="00345256">
        <w:rPr>
          <w:rFonts w:ascii="Maiandra GD" w:eastAsia="Arial Unicode MS" w:hAnsi="Maiandra GD" w:cs="Arial Unicode MS"/>
          <w:sz w:val="20"/>
          <w:szCs w:val="20"/>
        </w:rPr>
        <w:t xml:space="preserve"> 55 </w:t>
      </w:r>
    </w:p>
  </w:footnote>
  <w:footnote w:id="8">
    <w:p w14:paraId="3423887E" w14:textId="77777777" w:rsidR="00174622" w:rsidRDefault="00174622" w:rsidP="00B12A32">
      <w:pPr>
        <w:pStyle w:val="FootnoteText"/>
        <w:ind w:firstLine="720"/>
      </w:pPr>
      <w:r>
        <w:rPr>
          <w:rStyle w:val="FootnoteReference"/>
        </w:rPr>
        <w:footnoteRef/>
      </w:r>
      <w:r w:rsidR="00B12A32" w:rsidRPr="00B12A32">
        <w:rPr>
          <w:i/>
        </w:rPr>
        <w:t>Ibid</w:t>
      </w:r>
    </w:p>
  </w:footnote>
  <w:footnote w:id="9">
    <w:p w14:paraId="52381A05" w14:textId="77777777" w:rsidR="00345256" w:rsidRPr="00B12A32" w:rsidRDefault="00345256" w:rsidP="00B12A32">
      <w:pPr>
        <w:pStyle w:val="FootnoteText"/>
        <w:ind w:firstLine="720"/>
        <w:jc w:val="both"/>
        <w:rPr>
          <w:rFonts w:ascii="Maiandra GD" w:hAnsi="Maiandra GD"/>
        </w:rPr>
      </w:pPr>
      <w:r w:rsidRPr="00B12A32">
        <w:rPr>
          <w:rStyle w:val="FootnoteReference"/>
          <w:rFonts w:ascii="Maiandra GD" w:hAnsi="Maiandra GD"/>
        </w:rPr>
        <w:footnoteRef/>
      </w:r>
      <w:r w:rsidR="00B12A32" w:rsidRPr="00B12A32">
        <w:rPr>
          <w:rFonts w:ascii="Maiandra GD" w:eastAsia="Arial Unicode MS" w:hAnsi="Maiandra GD" w:cs="Arial Unicode MS"/>
        </w:rPr>
        <w:t xml:space="preserve">Jamal D. Rahmani. </w:t>
      </w:r>
      <w:r w:rsidR="00482F7F" w:rsidRPr="00B12A32">
        <w:rPr>
          <w:rFonts w:ascii="Maiandra GD" w:eastAsia="Arial Unicode MS" w:hAnsi="Maiandra GD" w:cs="Arial Unicode MS"/>
        </w:rPr>
        <w:t xml:space="preserve">Et </w:t>
      </w:r>
      <w:r w:rsidR="00B12A32" w:rsidRPr="00B12A32">
        <w:rPr>
          <w:rFonts w:ascii="Maiandra GD" w:eastAsia="Arial Unicode MS" w:hAnsi="Maiandra GD" w:cs="Arial Unicode MS"/>
        </w:rPr>
        <w:t xml:space="preserve">al. 1997. </w:t>
      </w:r>
      <w:proofErr w:type="spellStart"/>
      <w:r w:rsidR="00B12A32" w:rsidRPr="00B12A32">
        <w:rPr>
          <w:rFonts w:ascii="Maiandra GD" w:eastAsia="Arial Unicode MS" w:hAnsi="Maiandra GD" w:cs="Arial Unicode MS"/>
          <w:i/>
          <w:iCs/>
        </w:rPr>
        <w:t>Wacana</w:t>
      </w:r>
      <w:proofErr w:type="spellEnd"/>
      <w:r w:rsidR="00B12A32" w:rsidRPr="00B12A32">
        <w:rPr>
          <w:rFonts w:ascii="Maiandra GD" w:eastAsia="Arial Unicode MS" w:hAnsi="Maiandra GD" w:cs="Arial Unicode MS"/>
          <w:i/>
          <w:iCs/>
        </w:rPr>
        <w:t xml:space="preserve"> </w:t>
      </w:r>
      <w:proofErr w:type="spellStart"/>
      <w:r w:rsidR="00B12A32" w:rsidRPr="00B12A32">
        <w:rPr>
          <w:rFonts w:ascii="Maiandra GD" w:eastAsia="Arial Unicode MS" w:hAnsi="Maiandra GD" w:cs="Arial Unicode MS"/>
          <w:i/>
          <w:iCs/>
        </w:rPr>
        <w:t>Baru</w:t>
      </w:r>
      <w:proofErr w:type="spellEnd"/>
      <w:r w:rsidR="00B12A32" w:rsidRPr="00B12A32">
        <w:rPr>
          <w:rFonts w:ascii="Maiandra GD" w:eastAsia="Arial Unicode MS" w:hAnsi="Maiandra GD" w:cs="Arial Unicode MS"/>
          <w:i/>
          <w:iCs/>
        </w:rPr>
        <w:t xml:space="preserve"> </w:t>
      </w:r>
      <w:proofErr w:type="spellStart"/>
      <w:r w:rsidR="00B12A32" w:rsidRPr="00B12A32">
        <w:rPr>
          <w:rFonts w:ascii="Maiandra GD" w:eastAsia="Arial Unicode MS" w:hAnsi="Maiandra GD" w:cs="Arial Unicode MS"/>
          <w:i/>
          <w:iCs/>
        </w:rPr>
        <w:t>Fikih</w:t>
      </w:r>
      <w:proofErr w:type="spellEnd"/>
      <w:r w:rsidR="00B12A32" w:rsidRPr="00B12A32">
        <w:rPr>
          <w:rFonts w:ascii="Maiandra GD" w:eastAsia="Arial Unicode MS" w:hAnsi="Maiandra GD" w:cs="Arial Unicode MS"/>
          <w:i/>
          <w:iCs/>
        </w:rPr>
        <w:t xml:space="preserve"> </w:t>
      </w:r>
      <w:proofErr w:type="spellStart"/>
      <w:r w:rsidR="00B12A32" w:rsidRPr="00B12A32">
        <w:rPr>
          <w:rFonts w:ascii="Maiandra GD" w:eastAsia="Arial Unicode MS" w:hAnsi="Maiandra GD" w:cs="Arial Unicode MS"/>
          <w:i/>
          <w:iCs/>
        </w:rPr>
        <w:t>Sosial</w:t>
      </w:r>
      <w:proofErr w:type="spellEnd"/>
      <w:r w:rsidR="00B12A32" w:rsidRPr="00B12A32">
        <w:rPr>
          <w:rFonts w:ascii="Maiandra GD" w:eastAsia="Arial Unicode MS" w:hAnsi="Maiandra GD" w:cs="Arial Unicode MS"/>
          <w:i/>
          <w:iCs/>
        </w:rPr>
        <w:t xml:space="preserve"> 70 </w:t>
      </w:r>
      <w:proofErr w:type="spellStart"/>
      <w:r w:rsidR="00B12A32" w:rsidRPr="00B12A32">
        <w:rPr>
          <w:rFonts w:ascii="Maiandra GD" w:eastAsia="Arial Unicode MS" w:hAnsi="Maiandra GD" w:cs="Arial Unicode MS"/>
          <w:i/>
          <w:iCs/>
        </w:rPr>
        <w:t>Tahun</w:t>
      </w:r>
      <w:proofErr w:type="spellEnd"/>
      <w:r w:rsidR="00B12A32" w:rsidRPr="00B12A32">
        <w:rPr>
          <w:rFonts w:ascii="Maiandra GD" w:eastAsia="Arial Unicode MS" w:hAnsi="Maiandra GD" w:cs="Arial Unicode MS"/>
          <w:i/>
          <w:iCs/>
        </w:rPr>
        <w:t xml:space="preserve"> K.H. Ali </w:t>
      </w:r>
      <w:proofErr w:type="spellStart"/>
      <w:r w:rsidR="00B12A32" w:rsidRPr="00B12A32">
        <w:rPr>
          <w:rFonts w:ascii="Maiandra GD" w:eastAsia="Arial Unicode MS" w:hAnsi="Maiandra GD" w:cs="Arial Unicode MS"/>
          <w:i/>
          <w:iCs/>
        </w:rPr>
        <w:t>Yafie</w:t>
      </w:r>
      <w:proofErr w:type="spellEnd"/>
      <w:r w:rsidR="00B12A32" w:rsidRPr="00B12A32">
        <w:rPr>
          <w:rFonts w:ascii="Maiandra GD" w:eastAsia="Arial Unicode MS" w:hAnsi="Maiandra GD" w:cs="Arial Unicode MS"/>
          <w:i/>
          <w:iCs/>
        </w:rPr>
        <w:t>.</w:t>
      </w:r>
      <w:r w:rsidR="00B12A32" w:rsidRPr="00B12A32">
        <w:rPr>
          <w:rFonts w:ascii="Maiandra GD" w:eastAsia="Arial Unicode MS" w:hAnsi="Maiandra GD" w:cs="Arial Unicode MS"/>
        </w:rPr>
        <w:t xml:space="preserve"> Bandung: Mizan, 80.</w:t>
      </w:r>
    </w:p>
  </w:footnote>
  <w:footnote w:id="10">
    <w:p w14:paraId="4D4B2043" w14:textId="77777777" w:rsidR="004200A5" w:rsidRPr="00A644CE" w:rsidRDefault="004200A5" w:rsidP="00420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iandra GD" w:hAnsi="Maiandra GD"/>
          <w:sz w:val="20"/>
          <w:szCs w:val="20"/>
        </w:rPr>
      </w:pPr>
      <w:r w:rsidRPr="00A644CE">
        <w:rPr>
          <w:rStyle w:val="FootnoteReference"/>
          <w:rFonts w:ascii="Maiandra GD" w:hAnsi="Maiandra GD"/>
          <w:sz w:val="20"/>
          <w:szCs w:val="20"/>
        </w:rPr>
        <w:footnoteRef/>
      </w:r>
      <w:proofErr w:type="spellStart"/>
      <w:r w:rsidRPr="00A644CE">
        <w:rPr>
          <w:rFonts w:ascii="Maiandra GD" w:hAnsi="Maiandra GD" w:cs="Jamia"/>
          <w:color w:val="000000"/>
          <w:sz w:val="20"/>
          <w:szCs w:val="20"/>
        </w:rPr>
        <w:t>Lihat</w:t>
      </w:r>
      <w:proofErr w:type="spellEnd"/>
      <w:r w:rsidRPr="00A644CE">
        <w:rPr>
          <w:rFonts w:ascii="Maiandra GD" w:hAnsi="Maiandra GD" w:cs="Jamia"/>
          <w:color w:val="000000"/>
          <w:sz w:val="20"/>
          <w:szCs w:val="20"/>
        </w:rPr>
        <w:t xml:space="preserve"> Ibn Qayyim al-</w:t>
      </w:r>
      <w:proofErr w:type="spellStart"/>
      <w:r w:rsidRPr="00A644CE">
        <w:rPr>
          <w:rFonts w:ascii="Maiandra GD" w:hAnsi="Maiandra GD" w:cs="Jamia"/>
          <w:color w:val="000000"/>
          <w:sz w:val="20"/>
          <w:szCs w:val="20"/>
        </w:rPr>
        <w:t>Jauziyyah</w:t>
      </w:r>
      <w:proofErr w:type="spellEnd"/>
      <w:r w:rsidRPr="00A644CE">
        <w:rPr>
          <w:rFonts w:ascii="Maiandra GD" w:hAnsi="Maiandra GD" w:cs="Jamia"/>
          <w:color w:val="000000"/>
          <w:sz w:val="20"/>
          <w:szCs w:val="20"/>
        </w:rPr>
        <w:t xml:space="preserve">, </w:t>
      </w:r>
      <w:proofErr w:type="spellStart"/>
      <w:r w:rsidRPr="00A644CE">
        <w:rPr>
          <w:rFonts w:ascii="Maiandra GD" w:hAnsi="Maiandra GD" w:cs="Jamia-Italic"/>
          <w:i/>
          <w:iCs/>
          <w:color w:val="000000"/>
          <w:sz w:val="20"/>
          <w:szCs w:val="20"/>
        </w:rPr>
        <w:t>I’lam</w:t>
      </w:r>
      <w:proofErr w:type="spellEnd"/>
      <w:r w:rsidRPr="00A644CE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al-</w:t>
      </w:r>
      <w:proofErr w:type="spellStart"/>
      <w:r w:rsidRPr="00A644CE">
        <w:rPr>
          <w:rFonts w:ascii="Maiandra GD" w:hAnsi="Maiandra GD" w:cs="Jamia-Italic"/>
          <w:i/>
          <w:iCs/>
          <w:color w:val="000000"/>
          <w:sz w:val="20"/>
          <w:szCs w:val="20"/>
        </w:rPr>
        <w:t>Muwaqqi‘in</w:t>
      </w:r>
      <w:proofErr w:type="spellEnd"/>
      <w:r w:rsidRPr="00A644CE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‘</w:t>
      </w:r>
      <w:r w:rsidR="00482F7F" w:rsidRPr="00A644CE">
        <w:rPr>
          <w:rFonts w:ascii="Maiandra GD" w:hAnsi="Maiandra GD" w:cs="Jamia-Italic"/>
          <w:i/>
          <w:iCs/>
          <w:color w:val="000000"/>
          <w:sz w:val="20"/>
          <w:szCs w:val="20"/>
        </w:rPr>
        <w:t>An</w:t>
      </w:r>
      <w:r w:rsidR="00482F7F">
        <w:rPr>
          <w:rFonts w:ascii="Maiandra GD" w:hAnsi="Maiandra GD" w:cs="Jamia-Italic"/>
          <w:i/>
          <w:iCs/>
          <w:color w:val="000000"/>
          <w:sz w:val="20"/>
          <w:szCs w:val="20"/>
          <w:lang w:val="id-ID"/>
        </w:rPr>
        <w:t>-</w:t>
      </w:r>
      <w:r w:rsidRPr="00A644CE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Rabb al-‘Alamin, </w:t>
      </w:r>
      <w:r w:rsidRPr="00A644CE">
        <w:rPr>
          <w:rFonts w:ascii="Maiandra GD" w:hAnsi="Maiandra GD" w:cs="Jamia"/>
          <w:color w:val="000000"/>
          <w:sz w:val="20"/>
          <w:szCs w:val="20"/>
        </w:rPr>
        <w:t>(Beirut, Dar al-</w:t>
      </w:r>
      <w:proofErr w:type="spellStart"/>
      <w:r w:rsidRPr="00A644CE">
        <w:rPr>
          <w:rFonts w:ascii="Maiandra GD" w:hAnsi="Maiandra GD" w:cs="Jamia"/>
          <w:color w:val="000000"/>
          <w:sz w:val="20"/>
          <w:szCs w:val="20"/>
        </w:rPr>
        <w:t>Kutub</w:t>
      </w:r>
      <w:proofErr w:type="spellEnd"/>
      <w:r w:rsidRPr="00A644CE">
        <w:rPr>
          <w:rFonts w:ascii="Maiandra GD" w:hAnsi="Maiandra GD" w:cs="Jamia"/>
          <w:color w:val="000000"/>
          <w:sz w:val="20"/>
          <w:szCs w:val="20"/>
        </w:rPr>
        <w:t xml:space="preserve"> al-‘</w:t>
      </w:r>
      <w:proofErr w:type="spellStart"/>
      <w:r w:rsidRPr="00A644CE">
        <w:rPr>
          <w:rFonts w:ascii="Maiandra GD" w:hAnsi="Maiandra GD" w:cs="Jamia"/>
          <w:color w:val="000000"/>
          <w:sz w:val="20"/>
          <w:szCs w:val="20"/>
        </w:rPr>
        <w:t>Ilmiyyah</w:t>
      </w:r>
      <w:proofErr w:type="spellEnd"/>
      <w:r w:rsidRPr="00A644CE">
        <w:rPr>
          <w:rFonts w:ascii="Maiandra GD" w:hAnsi="Maiandra GD" w:cs="Jamia"/>
          <w:color w:val="000000"/>
          <w:sz w:val="20"/>
          <w:szCs w:val="20"/>
        </w:rPr>
        <w:t xml:space="preserve">, 1996), </w:t>
      </w:r>
      <w:proofErr w:type="spellStart"/>
      <w:r w:rsidRPr="00A644CE">
        <w:rPr>
          <w:rFonts w:ascii="Maiandra GD" w:hAnsi="Maiandra GD" w:cs="Jamia"/>
          <w:color w:val="000000"/>
          <w:sz w:val="20"/>
          <w:szCs w:val="20"/>
        </w:rPr>
        <w:t>Juz</w:t>
      </w:r>
      <w:proofErr w:type="spellEnd"/>
      <w:r w:rsidRPr="00A644CE">
        <w:rPr>
          <w:rFonts w:ascii="Maiandra GD" w:hAnsi="Maiandra GD" w:cs="Jamia"/>
          <w:color w:val="000000"/>
          <w:sz w:val="20"/>
          <w:szCs w:val="20"/>
        </w:rPr>
        <w:t xml:space="preserve"> 3, </w:t>
      </w:r>
      <w:proofErr w:type="spellStart"/>
      <w:r w:rsidRPr="00A644CE">
        <w:rPr>
          <w:rFonts w:ascii="Maiandra GD" w:hAnsi="Maiandra GD" w:cs="Jamia"/>
          <w:color w:val="000000"/>
          <w:sz w:val="20"/>
          <w:szCs w:val="20"/>
        </w:rPr>
        <w:t>hlm</w:t>
      </w:r>
      <w:proofErr w:type="spellEnd"/>
      <w:r w:rsidRPr="00A644CE">
        <w:rPr>
          <w:rFonts w:ascii="Maiandra GD" w:hAnsi="Maiandra GD" w:cs="Jamia"/>
          <w:color w:val="000000"/>
          <w:sz w:val="20"/>
          <w:szCs w:val="20"/>
        </w:rPr>
        <w:t>. 11.</w:t>
      </w:r>
    </w:p>
  </w:footnote>
  <w:footnote w:id="11">
    <w:p w14:paraId="56217A23" w14:textId="77777777" w:rsidR="004200A5" w:rsidRPr="00A644CE" w:rsidRDefault="004200A5" w:rsidP="00420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iandra GD" w:hAnsi="Maiandra GD"/>
        </w:rPr>
      </w:pPr>
      <w:r w:rsidRPr="00A644CE">
        <w:rPr>
          <w:rStyle w:val="FootnoteReference"/>
          <w:rFonts w:ascii="Maiandra GD" w:hAnsi="Maiandra GD"/>
          <w:sz w:val="20"/>
          <w:szCs w:val="20"/>
        </w:rPr>
        <w:footnoteRef/>
      </w:r>
      <w:proofErr w:type="spellStart"/>
      <w:r w:rsidRPr="00A644CE">
        <w:rPr>
          <w:rFonts w:ascii="Maiandra GD" w:hAnsi="Maiandra GD" w:cs="Jamia"/>
          <w:color w:val="000000"/>
          <w:sz w:val="20"/>
          <w:szCs w:val="20"/>
        </w:rPr>
        <w:t>Mun‘in</w:t>
      </w:r>
      <w:proofErr w:type="spellEnd"/>
      <w:r w:rsidRPr="00A644CE">
        <w:rPr>
          <w:rFonts w:ascii="Maiandra GD" w:hAnsi="Maiandra GD" w:cs="Jamia"/>
          <w:color w:val="000000"/>
          <w:sz w:val="20"/>
          <w:szCs w:val="20"/>
        </w:rPr>
        <w:t xml:space="preserve"> A </w:t>
      </w:r>
      <w:proofErr w:type="spellStart"/>
      <w:r w:rsidRPr="00A644CE">
        <w:rPr>
          <w:rFonts w:ascii="Maiandra GD" w:hAnsi="Maiandra GD" w:cs="Jamia"/>
          <w:color w:val="000000"/>
          <w:sz w:val="20"/>
          <w:szCs w:val="20"/>
        </w:rPr>
        <w:t>Sirry</w:t>
      </w:r>
      <w:proofErr w:type="spellEnd"/>
      <w:r w:rsidRPr="00A644CE">
        <w:rPr>
          <w:rFonts w:ascii="Maiandra GD" w:hAnsi="Maiandra GD" w:cs="Jamia"/>
          <w:color w:val="000000"/>
          <w:sz w:val="20"/>
          <w:szCs w:val="20"/>
        </w:rPr>
        <w:t xml:space="preserve">, </w:t>
      </w:r>
      <w:r w:rsidRPr="00A644CE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Sejarah </w:t>
      </w:r>
      <w:proofErr w:type="spellStart"/>
      <w:r w:rsidRPr="00A644CE">
        <w:rPr>
          <w:rFonts w:ascii="Maiandra GD" w:hAnsi="Maiandra GD" w:cs="Jamia-Italic"/>
          <w:i/>
          <w:iCs/>
          <w:color w:val="000000"/>
          <w:sz w:val="20"/>
          <w:szCs w:val="20"/>
        </w:rPr>
        <w:t>Fiqih</w:t>
      </w:r>
      <w:proofErr w:type="spellEnd"/>
      <w:r w:rsidRPr="00A644CE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Islam, </w:t>
      </w:r>
      <w:proofErr w:type="spellStart"/>
      <w:r w:rsidRPr="00A644CE">
        <w:rPr>
          <w:rFonts w:ascii="Maiandra GD" w:hAnsi="Maiandra GD" w:cs="Jamia-Italic"/>
          <w:i/>
          <w:iCs/>
          <w:color w:val="000000"/>
          <w:sz w:val="20"/>
          <w:szCs w:val="20"/>
        </w:rPr>
        <w:t>Sebuah</w:t>
      </w:r>
      <w:proofErr w:type="spellEnd"/>
      <w:r w:rsidRPr="00A644CE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A644CE">
        <w:rPr>
          <w:rFonts w:ascii="Maiandra GD" w:hAnsi="Maiandra GD" w:cs="Jamia-Italic"/>
          <w:i/>
          <w:iCs/>
          <w:color w:val="000000"/>
          <w:sz w:val="20"/>
          <w:szCs w:val="20"/>
        </w:rPr>
        <w:t>Penganta</w:t>
      </w:r>
      <w:r w:rsidR="00161307">
        <w:rPr>
          <w:rFonts w:ascii="Maiandra GD" w:hAnsi="Maiandra GD" w:cs="Jamia-Italic"/>
          <w:i/>
          <w:iCs/>
          <w:color w:val="000000"/>
          <w:sz w:val="20"/>
          <w:szCs w:val="20"/>
        </w:rPr>
        <w:t>r</w:t>
      </w:r>
      <w:r w:rsidRPr="00A644CE">
        <w:rPr>
          <w:rFonts w:ascii="Maiandra GD" w:hAnsi="Maiandra GD" w:cs="Jamia"/>
          <w:color w:val="000000"/>
          <w:sz w:val="20"/>
          <w:szCs w:val="20"/>
        </w:rPr>
        <w:t>hlm</w:t>
      </w:r>
      <w:proofErr w:type="spellEnd"/>
      <w:r w:rsidRPr="00A644CE">
        <w:rPr>
          <w:rFonts w:ascii="Maiandra GD" w:hAnsi="Maiandra GD" w:cs="Jamia"/>
          <w:color w:val="000000"/>
          <w:sz w:val="20"/>
          <w:szCs w:val="20"/>
        </w:rPr>
        <w:t xml:space="preserve">. 3.Membangun </w:t>
      </w:r>
      <w:proofErr w:type="spellStart"/>
      <w:r w:rsidRPr="00A644CE">
        <w:rPr>
          <w:rFonts w:ascii="Maiandra GD" w:hAnsi="Maiandra GD" w:cs="Jamia"/>
          <w:color w:val="000000"/>
          <w:sz w:val="20"/>
          <w:szCs w:val="20"/>
        </w:rPr>
        <w:t>Fikih</w:t>
      </w:r>
      <w:proofErr w:type="spellEnd"/>
      <w:r w:rsidRPr="00A644CE">
        <w:rPr>
          <w:rFonts w:ascii="Maiandra GD" w:hAnsi="Maiandra GD" w:cs="Jamia"/>
          <w:color w:val="000000"/>
          <w:sz w:val="20"/>
          <w:szCs w:val="20"/>
        </w:rPr>
        <w:t xml:space="preserve"> yang </w:t>
      </w:r>
      <w:proofErr w:type="spellStart"/>
      <w:r w:rsidRPr="00A644CE">
        <w:rPr>
          <w:rFonts w:ascii="Maiandra GD" w:hAnsi="Maiandra GD" w:cs="Jamia"/>
          <w:color w:val="000000"/>
          <w:sz w:val="20"/>
          <w:szCs w:val="20"/>
        </w:rPr>
        <w:t>Berorientasi</w:t>
      </w:r>
      <w:proofErr w:type="spellEnd"/>
      <w:r w:rsidRPr="00A644CE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A644CE">
        <w:rPr>
          <w:rFonts w:ascii="Maiandra GD" w:hAnsi="Maiandra GD" w:cs="Jamia"/>
          <w:color w:val="000000"/>
          <w:sz w:val="20"/>
          <w:szCs w:val="20"/>
        </w:rPr>
        <w:t>Sosial</w:t>
      </w:r>
      <w:r w:rsidRPr="00A644CE">
        <w:rPr>
          <w:rFonts w:ascii="Maiandra GD" w:hAnsi="Maiandra GD" w:cs="Jamia-Italic"/>
          <w:i/>
          <w:iCs/>
          <w:color w:val="000000"/>
          <w:sz w:val="20"/>
          <w:szCs w:val="20"/>
        </w:rPr>
        <w:t>Al-Jami‘ah</w:t>
      </w:r>
      <w:proofErr w:type="spellEnd"/>
      <w:r w:rsidRPr="00A644CE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, </w:t>
      </w:r>
      <w:r w:rsidRPr="00A644CE">
        <w:rPr>
          <w:rFonts w:ascii="Maiandra GD" w:hAnsi="Maiandra GD" w:cs="Jamia"/>
          <w:color w:val="000000"/>
          <w:sz w:val="20"/>
          <w:szCs w:val="20"/>
        </w:rPr>
        <w:t xml:space="preserve">Vol. 44, No. 2, 2006 M/1427 H </w:t>
      </w:r>
      <w:r w:rsidRPr="00A644CE">
        <w:rPr>
          <w:rFonts w:ascii="Maiandra GD" w:hAnsi="Maiandra GD" w:cs="Times New Roman"/>
          <w:color w:val="231F20"/>
          <w:sz w:val="20"/>
          <w:szCs w:val="20"/>
        </w:rPr>
        <w:t>435</w:t>
      </w:r>
    </w:p>
  </w:footnote>
  <w:footnote w:id="12">
    <w:p w14:paraId="5D577BB6" w14:textId="77777777" w:rsidR="004200A5" w:rsidRPr="000B008C" w:rsidRDefault="004200A5" w:rsidP="00161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iandra GD" w:hAnsi="Maiandra GD"/>
        </w:rPr>
      </w:pPr>
      <w:r w:rsidRPr="000B008C">
        <w:rPr>
          <w:rStyle w:val="FootnoteReference"/>
          <w:rFonts w:ascii="Maiandra GD" w:hAnsi="Maiandra GD"/>
          <w:sz w:val="20"/>
          <w:szCs w:val="20"/>
        </w:rPr>
        <w:footnoteRef/>
      </w:r>
      <w:r w:rsidRPr="000B008C">
        <w:rPr>
          <w:rFonts w:ascii="Maiandra GD" w:hAnsi="Maiandra GD" w:cs="Jamia"/>
          <w:color w:val="000000"/>
          <w:sz w:val="20"/>
          <w:szCs w:val="20"/>
        </w:rPr>
        <w:t xml:space="preserve">Muhammad Amin, </w:t>
      </w:r>
      <w:r w:rsidRPr="000B008C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Ijtihad Ibn </w:t>
      </w:r>
      <w:proofErr w:type="spellStart"/>
      <w:r w:rsidRPr="000B008C">
        <w:rPr>
          <w:rFonts w:ascii="Maiandra GD" w:hAnsi="Maiandra GD" w:cs="Jamia-Italic"/>
          <w:i/>
          <w:iCs/>
          <w:color w:val="000000"/>
          <w:sz w:val="20"/>
          <w:szCs w:val="20"/>
        </w:rPr>
        <w:t>Taimiyyah</w:t>
      </w:r>
      <w:proofErr w:type="spellEnd"/>
      <w:r w:rsidRPr="000B008C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0B008C">
        <w:rPr>
          <w:rFonts w:ascii="Maiandra GD" w:hAnsi="Maiandra GD" w:cs="Jamia-Italic"/>
          <w:i/>
          <w:iCs/>
          <w:color w:val="000000"/>
          <w:sz w:val="20"/>
          <w:szCs w:val="20"/>
        </w:rPr>
        <w:t>dalam</w:t>
      </w:r>
      <w:proofErr w:type="spellEnd"/>
      <w:r w:rsidRPr="000B008C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0B008C">
        <w:rPr>
          <w:rFonts w:ascii="Maiandra GD" w:hAnsi="Maiandra GD" w:cs="Jamia-Italic"/>
          <w:i/>
          <w:iCs/>
          <w:color w:val="000000"/>
          <w:sz w:val="20"/>
          <w:szCs w:val="20"/>
        </w:rPr>
        <w:t>Bidang</w:t>
      </w:r>
      <w:proofErr w:type="spellEnd"/>
      <w:r w:rsidRPr="000B008C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0B008C">
        <w:rPr>
          <w:rFonts w:ascii="Maiandra GD" w:hAnsi="Maiandra GD" w:cs="Jamia-Italic"/>
          <w:i/>
          <w:iCs/>
          <w:color w:val="000000"/>
          <w:sz w:val="20"/>
          <w:szCs w:val="20"/>
        </w:rPr>
        <w:t>Fikih</w:t>
      </w:r>
      <w:proofErr w:type="spellEnd"/>
      <w:r w:rsidRPr="000B008C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Islam, </w:t>
      </w:r>
      <w:r w:rsidRPr="000B008C">
        <w:rPr>
          <w:rFonts w:ascii="Maiandra GD" w:hAnsi="Maiandra GD" w:cs="Jamia"/>
          <w:color w:val="000000"/>
          <w:sz w:val="20"/>
          <w:szCs w:val="20"/>
        </w:rPr>
        <w:t>(</w:t>
      </w:r>
      <w:proofErr w:type="spellStart"/>
      <w:r w:rsidRPr="000B008C">
        <w:rPr>
          <w:rFonts w:ascii="Maiandra GD" w:hAnsi="Maiandra GD" w:cs="Jamia"/>
          <w:color w:val="000000"/>
          <w:sz w:val="20"/>
          <w:szCs w:val="20"/>
        </w:rPr>
        <w:t>Jakarta:INIS</w:t>
      </w:r>
      <w:proofErr w:type="spellEnd"/>
      <w:r w:rsidRPr="000B008C">
        <w:rPr>
          <w:rFonts w:ascii="Maiandra GD" w:hAnsi="Maiandra GD" w:cs="Jamia"/>
          <w:color w:val="000000"/>
          <w:sz w:val="20"/>
          <w:szCs w:val="20"/>
        </w:rPr>
        <w:t xml:space="preserve">, 1991), </w:t>
      </w:r>
      <w:proofErr w:type="spellStart"/>
      <w:r w:rsidRPr="000B008C">
        <w:rPr>
          <w:rFonts w:ascii="Maiandra GD" w:hAnsi="Maiandra GD" w:cs="Jamia"/>
          <w:color w:val="000000"/>
          <w:sz w:val="20"/>
          <w:szCs w:val="20"/>
        </w:rPr>
        <w:t>hlm</w:t>
      </w:r>
      <w:proofErr w:type="spellEnd"/>
      <w:r w:rsidRPr="000B008C">
        <w:rPr>
          <w:rFonts w:ascii="Maiandra GD" w:hAnsi="Maiandra GD" w:cs="Jamia"/>
          <w:color w:val="000000"/>
          <w:sz w:val="20"/>
          <w:szCs w:val="20"/>
        </w:rPr>
        <w:t>. 27.</w:t>
      </w:r>
    </w:p>
  </w:footnote>
  <w:footnote w:id="13">
    <w:p w14:paraId="0031DDA5" w14:textId="77777777" w:rsidR="004200A5" w:rsidRDefault="004200A5" w:rsidP="004200A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644CE">
        <w:rPr>
          <w:rStyle w:val="FootnoteReference"/>
          <w:rFonts w:ascii="Maiandra GD" w:hAnsi="Maiandra GD"/>
          <w:sz w:val="20"/>
          <w:szCs w:val="20"/>
        </w:rPr>
        <w:footnoteRef/>
      </w:r>
      <w:r w:rsidR="00482F7F" w:rsidRPr="00482F7F">
        <w:rPr>
          <w:rFonts w:ascii="Maiandra GD" w:hAnsi="Maiandra GD" w:cs="Jamia-Italic"/>
          <w:iCs/>
          <w:color w:val="000000"/>
          <w:sz w:val="20"/>
          <w:szCs w:val="20"/>
        </w:rPr>
        <w:t>Ibid</w:t>
      </w:r>
      <w:r w:rsidR="00482F7F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. </w:t>
      </w:r>
      <w:proofErr w:type="spellStart"/>
      <w:r w:rsidRPr="00A644CE">
        <w:rPr>
          <w:rFonts w:ascii="Maiandra GD" w:hAnsi="Maiandra GD" w:cs="Jamia"/>
          <w:color w:val="000000"/>
          <w:sz w:val="20"/>
          <w:szCs w:val="20"/>
        </w:rPr>
        <w:t>hlm</w:t>
      </w:r>
      <w:proofErr w:type="spellEnd"/>
      <w:r w:rsidRPr="00A644CE">
        <w:rPr>
          <w:rFonts w:ascii="Maiandra GD" w:hAnsi="Maiandra GD" w:cs="Jamia"/>
          <w:color w:val="000000"/>
          <w:sz w:val="20"/>
          <w:szCs w:val="20"/>
        </w:rPr>
        <w:t>. 117</w:t>
      </w:r>
    </w:p>
  </w:footnote>
  <w:footnote w:id="14">
    <w:p w14:paraId="1410C555" w14:textId="77777777" w:rsidR="004200A5" w:rsidRPr="00A644CE" w:rsidRDefault="004200A5" w:rsidP="003E7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iandra GD" w:hAnsi="Maiandra GD"/>
        </w:rPr>
      </w:pPr>
      <w:r w:rsidRPr="00A644CE">
        <w:rPr>
          <w:rStyle w:val="FootnoteReference"/>
          <w:rFonts w:ascii="Maiandra GD" w:hAnsi="Maiandra GD"/>
          <w:sz w:val="20"/>
          <w:szCs w:val="20"/>
        </w:rPr>
        <w:footnoteRef/>
      </w:r>
      <w:r w:rsidRPr="00A644CE">
        <w:rPr>
          <w:rFonts w:ascii="Maiandra GD" w:hAnsi="Maiandra GD" w:cs="Jamia"/>
          <w:color w:val="000000"/>
          <w:sz w:val="20"/>
          <w:szCs w:val="20"/>
        </w:rPr>
        <w:t xml:space="preserve">Ahmad Hasan, </w:t>
      </w:r>
      <w:r w:rsidRPr="00A644CE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The Early Development of Islamic Jurisprudence, </w:t>
      </w:r>
      <w:r w:rsidRPr="00A644CE">
        <w:rPr>
          <w:rFonts w:ascii="Maiandra GD" w:hAnsi="Maiandra GD" w:cs="Jamia"/>
          <w:color w:val="000000"/>
          <w:sz w:val="20"/>
          <w:szCs w:val="20"/>
        </w:rPr>
        <w:t>(Islamabad</w:t>
      </w:r>
      <w:r w:rsidR="00161307">
        <w:rPr>
          <w:rFonts w:ascii="Maiandra GD" w:hAnsi="Maiandra GD" w:cs="Jamia"/>
          <w:color w:val="000000"/>
          <w:sz w:val="20"/>
          <w:szCs w:val="20"/>
        </w:rPr>
        <w:t xml:space="preserve">, </w:t>
      </w:r>
      <w:r w:rsidRPr="00A644CE">
        <w:rPr>
          <w:rFonts w:ascii="Maiandra GD" w:hAnsi="Maiandra GD" w:cs="Jamia"/>
          <w:color w:val="000000"/>
          <w:sz w:val="20"/>
          <w:szCs w:val="20"/>
        </w:rPr>
        <w:t xml:space="preserve">Islamic Research Institute, 1970), </w:t>
      </w:r>
      <w:proofErr w:type="spellStart"/>
      <w:r w:rsidRPr="00A644CE">
        <w:rPr>
          <w:rFonts w:ascii="Maiandra GD" w:hAnsi="Maiandra GD" w:cs="Jamia"/>
          <w:color w:val="000000"/>
          <w:sz w:val="20"/>
          <w:szCs w:val="20"/>
        </w:rPr>
        <w:t>hlm</w:t>
      </w:r>
      <w:proofErr w:type="spellEnd"/>
      <w:r w:rsidRPr="00A644CE">
        <w:rPr>
          <w:rFonts w:ascii="Maiandra GD" w:hAnsi="Maiandra GD" w:cs="Jamia"/>
          <w:color w:val="000000"/>
          <w:sz w:val="20"/>
          <w:szCs w:val="20"/>
        </w:rPr>
        <w:t xml:space="preserve">. 13.Membangun </w:t>
      </w:r>
      <w:proofErr w:type="spellStart"/>
      <w:r w:rsidRPr="00A644CE">
        <w:rPr>
          <w:rFonts w:ascii="Maiandra GD" w:hAnsi="Maiandra GD" w:cs="Jamia"/>
          <w:color w:val="000000"/>
          <w:sz w:val="20"/>
          <w:szCs w:val="20"/>
        </w:rPr>
        <w:t>Fikih</w:t>
      </w:r>
      <w:proofErr w:type="spellEnd"/>
      <w:r w:rsidRPr="00A644CE">
        <w:rPr>
          <w:rFonts w:ascii="Maiandra GD" w:hAnsi="Maiandra GD" w:cs="Jamia"/>
          <w:color w:val="000000"/>
          <w:sz w:val="20"/>
          <w:szCs w:val="20"/>
        </w:rPr>
        <w:t xml:space="preserve"> yang </w:t>
      </w:r>
      <w:proofErr w:type="spellStart"/>
      <w:r w:rsidRPr="00A644CE">
        <w:rPr>
          <w:rFonts w:ascii="Maiandra GD" w:hAnsi="Maiandra GD" w:cs="Jamia"/>
          <w:color w:val="000000"/>
          <w:sz w:val="20"/>
          <w:szCs w:val="20"/>
        </w:rPr>
        <w:t>Berorientasi</w:t>
      </w:r>
      <w:proofErr w:type="spellEnd"/>
      <w:r w:rsidRPr="00A644CE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A644CE">
        <w:rPr>
          <w:rFonts w:ascii="Maiandra GD" w:hAnsi="Maiandra GD" w:cs="Jamia"/>
          <w:color w:val="000000"/>
          <w:sz w:val="20"/>
          <w:szCs w:val="20"/>
        </w:rPr>
        <w:t>Sosial</w:t>
      </w:r>
      <w:r w:rsidRPr="00A644CE">
        <w:rPr>
          <w:rFonts w:ascii="Maiandra GD" w:hAnsi="Maiandra GD" w:cs="Jamia-Italic"/>
          <w:i/>
          <w:iCs/>
          <w:color w:val="000000"/>
          <w:sz w:val="20"/>
          <w:szCs w:val="20"/>
        </w:rPr>
        <w:t>Al-Jami‘ah</w:t>
      </w:r>
      <w:proofErr w:type="spellEnd"/>
      <w:r w:rsidRPr="00A644CE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, </w:t>
      </w:r>
      <w:r w:rsidRPr="00A644CE">
        <w:rPr>
          <w:rFonts w:ascii="Maiandra GD" w:hAnsi="Maiandra GD" w:cs="Jamia"/>
          <w:color w:val="000000"/>
          <w:sz w:val="20"/>
          <w:szCs w:val="20"/>
        </w:rPr>
        <w:t xml:space="preserve">Vol. 44, No. 2, 2006 M/1427 H </w:t>
      </w:r>
      <w:r w:rsidRPr="00A644CE">
        <w:rPr>
          <w:rFonts w:ascii="Maiandra GD" w:hAnsi="Maiandra GD" w:cs="Times New Roman"/>
          <w:color w:val="231F20"/>
          <w:sz w:val="20"/>
          <w:szCs w:val="20"/>
        </w:rPr>
        <w:t>437</w:t>
      </w:r>
    </w:p>
  </w:footnote>
  <w:footnote w:id="15">
    <w:p w14:paraId="626EFECF" w14:textId="77777777" w:rsidR="004200A5" w:rsidRPr="00BB2AF3" w:rsidRDefault="004200A5" w:rsidP="00420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iandra GD" w:hAnsi="Maiandra GD"/>
          <w:sz w:val="20"/>
          <w:szCs w:val="20"/>
        </w:rPr>
      </w:pPr>
      <w:r w:rsidRPr="00BB2AF3">
        <w:rPr>
          <w:rStyle w:val="FootnoteReference"/>
          <w:rFonts w:ascii="Maiandra GD" w:hAnsi="Maiandra GD"/>
          <w:sz w:val="20"/>
          <w:szCs w:val="20"/>
        </w:rPr>
        <w:footnoteRef/>
      </w:r>
      <w:r w:rsidRPr="00BB2AF3">
        <w:rPr>
          <w:rFonts w:ascii="Maiandra GD" w:hAnsi="Maiandra GD" w:cs="Jamia"/>
          <w:color w:val="000000"/>
          <w:sz w:val="20"/>
          <w:szCs w:val="20"/>
        </w:rPr>
        <w:t>Abd Rahman Ibn Muhammad Ibn Qasim al</w:t>
      </w:r>
      <w:proofErr w:type="gramStart"/>
      <w:r w:rsidRPr="00BB2AF3">
        <w:rPr>
          <w:rFonts w:ascii="Maiandra GD" w:hAnsi="Maiandra GD" w:cs="Jamia"/>
          <w:color w:val="000000"/>
          <w:sz w:val="20"/>
          <w:szCs w:val="20"/>
        </w:rPr>
        <w:t>-‘</w:t>
      </w:r>
      <w:proofErr w:type="spellStart"/>
      <w:proofErr w:type="gramEnd"/>
      <w:r w:rsidRPr="00BB2AF3">
        <w:rPr>
          <w:rFonts w:ascii="Maiandra GD" w:hAnsi="Maiandra GD" w:cs="Jamia"/>
          <w:color w:val="000000"/>
          <w:sz w:val="20"/>
          <w:szCs w:val="20"/>
        </w:rPr>
        <w:t>Asimi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,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Majmu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‘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Fatawa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Shaykh Islam Ahmad ibn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Taymiyya</w:t>
      </w:r>
      <w:r>
        <w:rPr>
          <w:rFonts w:ascii="Maiandra GD" w:hAnsi="Maiandra GD" w:cs="Jamia-Italic"/>
          <w:i/>
          <w:iCs/>
          <w:color w:val="000000"/>
          <w:sz w:val="20"/>
          <w:szCs w:val="20"/>
        </w:rPr>
        <w:t>h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, (t.t: </w:t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t.p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,), </w:t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t.t.p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, </w:t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Juz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 20, </w:t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hlm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>. 20.</w:t>
      </w:r>
    </w:p>
  </w:footnote>
  <w:footnote w:id="16">
    <w:p w14:paraId="5732247E" w14:textId="77777777" w:rsidR="004200A5" w:rsidRPr="00BB2AF3" w:rsidRDefault="004200A5" w:rsidP="00420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iandra GD" w:hAnsi="Maiandra GD"/>
          <w:sz w:val="20"/>
          <w:szCs w:val="20"/>
        </w:rPr>
      </w:pPr>
      <w:r w:rsidRPr="00BB2AF3">
        <w:rPr>
          <w:rStyle w:val="FootnoteReference"/>
          <w:rFonts w:ascii="Maiandra GD" w:hAnsi="Maiandra GD"/>
          <w:sz w:val="20"/>
          <w:szCs w:val="20"/>
        </w:rPr>
        <w:footnoteRef/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Departemen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 Agama RI, </w:t>
      </w:r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Al-Qur’an dan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Terjemahnya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, </w:t>
      </w:r>
      <w:r w:rsidRPr="00BB2AF3">
        <w:rPr>
          <w:rFonts w:ascii="Maiandra GD" w:hAnsi="Maiandra GD" w:cs="Jamia"/>
          <w:color w:val="000000"/>
          <w:sz w:val="20"/>
          <w:szCs w:val="20"/>
        </w:rPr>
        <w:t xml:space="preserve">(Jakarta: </w:t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Depag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 RI, 1985), </w:t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hlm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>. 508.</w:t>
      </w:r>
    </w:p>
  </w:footnote>
  <w:footnote w:id="17">
    <w:p w14:paraId="39AEEB43" w14:textId="77777777" w:rsidR="004200A5" w:rsidRPr="00BB2AF3" w:rsidRDefault="004200A5" w:rsidP="00420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iandra GD" w:hAnsi="Maiandra GD" w:cs="Jamia"/>
          <w:color w:val="000000"/>
          <w:sz w:val="20"/>
          <w:szCs w:val="20"/>
        </w:rPr>
      </w:pPr>
      <w:r w:rsidRPr="00BB2AF3">
        <w:rPr>
          <w:rStyle w:val="FootnoteReference"/>
          <w:rFonts w:ascii="Maiandra GD" w:hAnsi="Maiandra GD"/>
          <w:sz w:val="20"/>
          <w:szCs w:val="20"/>
        </w:rPr>
        <w:footnoteRef/>
      </w:r>
      <w:r w:rsidRPr="00BB2AF3">
        <w:rPr>
          <w:rFonts w:ascii="Maiandra GD" w:hAnsi="Maiandra GD" w:cs="Jamia"/>
          <w:color w:val="000000"/>
          <w:sz w:val="20"/>
          <w:szCs w:val="20"/>
        </w:rPr>
        <w:t xml:space="preserve">Ahmad Rafiq, </w:t>
      </w:r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Fiqh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Kontekstual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,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dari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Normatif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ke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Pemaknaan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Sosial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, </w:t>
      </w:r>
      <w:r w:rsidR="00482F7F" w:rsidRPr="00BB2AF3">
        <w:rPr>
          <w:rFonts w:ascii="Maiandra GD" w:hAnsi="Maiandra GD" w:cs="Jamia"/>
          <w:color w:val="000000"/>
          <w:sz w:val="20"/>
          <w:szCs w:val="20"/>
        </w:rPr>
        <w:t>Cet</w:t>
      </w:r>
      <w:r w:rsidRPr="00BB2AF3">
        <w:rPr>
          <w:rFonts w:ascii="Maiandra GD" w:hAnsi="Maiandra GD" w:cs="Jamia"/>
          <w:color w:val="000000"/>
          <w:sz w:val="20"/>
          <w:szCs w:val="20"/>
        </w:rPr>
        <w:t xml:space="preserve">. I(Yogyakarta: Pustaka </w:t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Pelajar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, 2004), </w:t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hlm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. 5. </w:t>
      </w:r>
    </w:p>
    <w:p w14:paraId="06843BFD" w14:textId="77777777" w:rsidR="004200A5" w:rsidRPr="00BB2AF3" w:rsidRDefault="004200A5" w:rsidP="004200A5">
      <w:pPr>
        <w:pStyle w:val="FootnoteText"/>
        <w:rPr>
          <w:rFonts w:ascii="Maiandra GD" w:hAnsi="Maiandra GD"/>
        </w:rPr>
      </w:pPr>
    </w:p>
  </w:footnote>
  <w:footnote w:id="18">
    <w:p w14:paraId="19FE19CD" w14:textId="77777777" w:rsidR="004200A5" w:rsidRPr="00BB2AF3" w:rsidRDefault="004200A5" w:rsidP="00420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iandra GD" w:hAnsi="Maiandra GD" w:cs="Times New Roman"/>
          <w:color w:val="231F20"/>
          <w:sz w:val="20"/>
          <w:szCs w:val="20"/>
        </w:rPr>
      </w:pPr>
      <w:r w:rsidRPr="00BB2AF3">
        <w:rPr>
          <w:rStyle w:val="FootnoteReference"/>
          <w:rFonts w:ascii="Maiandra GD" w:hAnsi="Maiandra GD"/>
          <w:sz w:val="20"/>
          <w:szCs w:val="20"/>
        </w:rPr>
        <w:footnoteRef/>
      </w:r>
      <w:r w:rsidRPr="00BB2AF3">
        <w:rPr>
          <w:rFonts w:ascii="Maiandra GD" w:hAnsi="Maiandra GD" w:cs="Jamia"/>
          <w:color w:val="000000"/>
          <w:sz w:val="20"/>
          <w:szCs w:val="20"/>
        </w:rPr>
        <w:t xml:space="preserve">Hasan al-Turabi,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Fiqih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Demokratis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, </w:t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hlm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. 50-58. </w:t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Membangun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Fikih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 yang </w:t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Berorientasi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Sosial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 </w:t>
      </w:r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Al-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Jami‘ah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, </w:t>
      </w:r>
      <w:r w:rsidRPr="00BB2AF3">
        <w:rPr>
          <w:rFonts w:ascii="Maiandra GD" w:hAnsi="Maiandra GD" w:cs="Jamia"/>
          <w:color w:val="000000"/>
          <w:sz w:val="20"/>
          <w:szCs w:val="20"/>
        </w:rPr>
        <w:t xml:space="preserve">Vol. 44, No. 2, 2006 M/1427 H </w:t>
      </w:r>
      <w:r w:rsidRPr="00BB2AF3">
        <w:rPr>
          <w:rFonts w:ascii="Maiandra GD" w:hAnsi="Maiandra GD" w:cs="Times New Roman"/>
          <w:color w:val="231F20"/>
          <w:sz w:val="20"/>
          <w:szCs w:val="20"/>
        </w:rPr>
        <w:t>439</w:t>
      </w:r>
    </w:p>
    <w:p w14:paraId="44308C7D" w14:textId="77777777" w:rsidR="004200A5" w:rsidRPr="00BB2AF3" w:rsidRDefault="004200A5" w:rsidP="004200A5">
      <w:pPr>
        <w:pStyle w:val="FootnoteText"/>
        <w:rPr>
          <w:rFonts w:ascii="Maiandra GD" w:hAnsi="Maiandra GD"/>
        </w:rPr>
      </w:pPr>
    </w:p>
  </w:footnote>
  <w:footnote w:id="19">
    <w:p w14:paraId="158A6809" w14:textId="77777777" w:rsidR="004200A5" w:rsidRPr="00BB2AF3" w:rsidRDefault="004200A5" w:rsidP="00420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iandra GD" w:hAnsi="Maiandra GD"/>
          <w:sz w:val="20"/>
          <w:szCs w:val="20"/>
        </w:rPr>
      </w:pPr>
      <w:r w:rsidRPr="00BB2AF3">
        <w:rPr>
          <w:rStyle w:val="FootnoteReference"/>
          <w:rFonts w:ascii="Maiandra GD" w:hAnsi="Maiandra GD"/>
          <w:sz w:val="20"/>
          <w:szCs w:val="20"/>
        </w:rPr>
        <w:footnoteRef/>
      </w:r>
      <w:r w:rsidRPr="00BB2AF3">
        <w:rPr>
          <w:rFonts w:ascii="Maiandra GD" w:hAnsi="Maiandra GD" w:cs="Jamia"/>
          <w:color w:val="000000"/>
          <w:sz w:val="20"/>
          <w:szCs w:val="20"/>
        </w:rPr>
        <w:t>Yusuf al-</w:t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Qaradawi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,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Fiqih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Peradaban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: Sunnah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Sebagai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Paradigma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Ilmu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Pengetahuan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(Al-Sunnah: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Masdaran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li al-</w:t>
      </w:r>
      <w:proofErr w:type="spellStart"/>
      <w:proofErr w:type="gram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Ma‘</w:t>
      </w:r>
      <w:proofErr w:type="gram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rifah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>wa</w:t>
      </w:r>
      <w:proofErr w:type="spellEnd"/>
      <w:r w:rsidRPr="00BB2AF3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al-Hadarah</w:t>
      </w:r>
      <w:r w:rsidRPr="00BB2AF3">
        <w:rPr>
          <w:rFonts w:ascii="Maiandra GD" w:hAnsi="Maiandra GD" w:cs="Jamia"/>
          <w:color w:val="000000"/>
          <w:sz w:val="20"/>
          <w:szCs w:val="20"/>
        </w:rPr>
        <w:t xml:space="preserve">), </w:t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terjemahan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 oleh Faizah Firdaus. (Surabaya: Dunia </w:t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Ilmu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 xml:space="preserve">, 1997), </w:t>
      </w:r>
      <w:proofErr w:type="spellStart"/>
      <w:r w:rsidRPr="00BB2AF3">
        <w:rPr>
          <w:rFonts w:ascii="Maiandra GD" w:hAnsi="Maiandra GD" w:cs="Jamia"/>
          <w:color w:val="000000"/>
          <w:sz w:val="20"/>
          <w:szCs w:val="20"/>
        </w:rPr>
        <w:t>hlm</w:t>
      </w:r>
      <w:proofErr w:type="spellEnd"/>
      <w:r w:rsidRPr="00BB2AF3">
        <w:rPr>
          <w:rFonts w:ascii="Maiandra GD" w:hAnsi="Maiandra GD" w:cs="Jamia"/>
          <w:color w:val="000000"/>
          <w:sz w:val="20"/>
          <w:szCs w:val="20"/>
        </w:rPr>
        <w:t>. 292.</w:t>
      </w:r>
    </w:p>
  </w:footnote>
  <w:footnote w:id="20">
    <w:p w14:paraId="79C5E5D3" w14:textId="77777777" w:rsidR="004200A5" w:rsidRPr="00FD04C9" w:rsidRDefault="004200A5" w:rsidP="00420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iandra GD" w:hAnsi="Maiandra GD"/>
          <w:sz w:val="20"/>
          <w:szCs w:val="20"/>
        </w:rPr>
      </w:pPr>
      <w:r w:rsidRPr="00FD04C9">
        <w:rPr>
          <w:rStyle w:val="FootnoteReference"/>
          <w:rFonts w:ascii="Maiandra GD" w:hAnsi="Maiandra GD"/>
          <w:sz w:val="20"/>
          <w:szCs w:val="20"/>
        </w:rPr>
        <w:footnoteRef/>
      </w:r>
      <w:r w:rsidRPr="00FD04C9">
        <w:rPr>
          <w:rFonts w:ascii="Maiandra GD" w:hAnsi="Maiandra GD" w:cs="Jamia"/>
          <w:color w:val="000000"/>
          <w:sz w:val="20"/>
          <w:szCs w:val="20"/>
        </w:rPr>
        <w:t xml:space="preserve">Muhammad Abid al-Jabiri, </w:t>
      </w:r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>Bunyah al-‘</w:t>
      </w:r>
      <w:proofErr w:type="spellStart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>Aql</w:t>
      </w:r>
      <w:proofErr w:type="spellEnd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al-‘</w:t>
      </w:r>
      <w:proofErr w:type="spellStart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>Araby</w:t>
      </w:r>
      <w:proofErr w:type="spellEnd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, </w:t>
      </w:r>
      <w:proofErr w:type="spellStart"/>
      <w:r w:rsidRPr="00FD04C9">
        <w:rPr>
          <w:rFonts w:ascii="Maiandra GD" w:hAnsi="Maiandra GD" w:cs="Jamia"/>
          <w:color w:val="000000"/>
          <w:sz w:val="20"/>
          <w:szCs w:val="20"/>
        </w:rPr>
        <w:t>hlm</w:t>
      </w:r>
      <w:proofErr w:type="spellEnd"/>
      <w:r w:rsidRPr="00FD04C9">
        <w:rPr>
          <w:rFonts w:ascii="Maiandra GD" w:hAnsi="Maiandra GD" w:cs="Jamia"/>
          <w:color w:val="000000"/>
          <w:sz w:val="20"/>
          <w:szCs w:val="20"/>
        </w:rPr>
        <w:t>. 383-384.</w:t>
      </w:r>
    </w:p>
  </w:footnote>
  <w:footnote w:id="21">
    <w:p w14:paraId="380ED793" w14:textId="77777777" w:rsidR="004200A5" w:rsidRPr="00FD04C9" w:rsidRDefault="004200A5" w:rsidP="00420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iandra GD" w:hAnsi="Maiandra GD"/>
          <w:sz w:val="20"/>
          <w:szCs w:val="20"/>
        </w:rPr>
      </w:pPr>
      <w:r w:rsidRPr="00FD04C9">
        <w:rPr>
          <w:rStyle w:val="FootnoteReference"/>
          <w:rFonts w:ascii="Maiandra GD" w:hAnsi="Maiandra GD"/>
          <w:sz w:val="20"/>
          <w:szCs w:val="20"/>
        </w:rPr>
        <w:footnoteRef/>
      </w:r>
      <w:r w:rsidRPr="00FD04C9">
        <w:rPr>
          <w:rFonts w:ascii="Maiandra GD" w:hAnsi="Maiandra GD" w:cs="Jamia"/>
          <w:color w:val="000000"/>
          <w:sz w:val="20"/>
          <w:szCs w:val="20"/>
        </w:rPr>
        <w:t>“</w:t>
      </w:r>
      <w:proofErr w:type="spellStart"/>
      <w:r w:rsidRPr="00FD04C9">
        <w:rPr>
          <w:rFonts w:ascii="Maiandra GD" w:hAnsi="Maiandra GD" w:cs="Jamia"/>
          <w:color w:val="000000"/>
          <w:sz w:val="20"/>
          <w:szCs w:val="20"/>
        </w:rPr>
        <w:t>Manhaj</w:t>
      </w:r>
      <w:proofErr w:type="spellEnd"/>
      <w:r w:rsidRPr="00FD04C9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FD04C9">
        <w:rPr>
          <w:rFonts w:ascii="Maiandra GD" w:hAnsi="Maiandra GD" w:cs="Jamia"/>
          <w:color w:val="000000"/>
          <w:sz w:val="20"/>
          <w:szCs w:val="20"/>
        </w:rPr>
        <w:t>Tarjih</w:t>
      </w:r>
      <w:proofErr w:type="spellEnd"/>
      <w:r w:rsidRPr="00FD04C9">
        <w:rPr>
          <w:rFonts w:ascii="Maiandra GD" w:hAnsi="Maiandra GD" w:cs="Jamia"/>
          <w:color w:val="000000"/>
          <w:sz w:val="20"/>
          <w:szCs w:val="20"/>
        </w:rPr>
        <w:t xml:space="preserve"> dan </w:t>
      </w:r>
      <w:proofErr w:type="spellStart"/>
      <w:r w:rsidRPr="00FD04C9">
        <w:rPr>
          <w:rFonts w:ascii="Maiandra GD" w:hAnsi="Maiandra GD" w:cs="Jamia"/>
          <w:color w:val="000000"/>
          <w:sz w:val="20"/>
          <w:szCs w:val="20"/>
        </w:rPr>
        <w:t>Pengembangan</w:t>
      </w:r>
      <w:proofErr w:type="spellEnd"/>
      <w:r w:rsidRPr="00FD04C9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FD04C9">
        <w:rPr>
          <w:rFonts w:ascii="Maiandra GD" w:hAnsi="Maiandra GD" w:cs="Jamia"/>
          <w:color w:val="000000"/>
          <w:sz w:val="20"/>
          <w:szCs w:val="20"/>
        </w:rPr>
        <w:t>Pemikiran</w:t>
      </w:r>
      <w:proofErr w:type="spellEnd"/>
      <w:r w:rsidRPr="00FD04C9">
        <w:rPr>
          <w:rFonts w:ascii="Maiandra GD" w:hAnsi="Maiandra GD" w:cs="Jamia"/>
          <w:color w:val="000000"/>
          <w:sz w:val="20"/>
          <w:szCs w:val="20"/>
        </w:rPr>
        <w:t xml:space="preserve"> Islam (Hasil Munas </w:t>
      </w:r>
      <w:proofErr w:type="spellStart"/>
      <w:r w:rsidRPr="00FD04C9">
        <w:rPr>
          <w:rFonts w:ascii="Maiandra GD" w:hAnsi="Maiandra GD" w:cs="Jamia"/>
          <w:color w:val="000000"/>
          <w:sz w:val="20"/>
          <w:szCs w:val="20"/>
        </w:rPr>
        <w:t>Tarjih</w:t>
      </w:r>
      <w:proofErr w:type="spellEnd"/>
      <w:r w:rsidRPr="00FD04C9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FD04C9">
        <w:rPr>
          <w:rFonts w:ascii="Maiandra GD" w:hAnsi="Maiandra GD" w:cs="Jamia"/>
          <w:color w:val="000000"/>
          <w:sz w:val="20"/>
          <w:szCs w:val="20"/>
        </w:rPr>
        <w:t>diJakarta</w:t>
      </w:r>
      <w:proofErr w:type="spellEnd"/>
      <w:r w:rsidRPr="00FD04C9">
        <w:rPr>
          <w:rFonts w:ascii="Maiandra GD" w:hAnsi="Maiandra GD" w:cs="Jamia"/>
          <w:color w:val="000000"/>
          <w:sz w:val="20"/>
          <w:szCs w:val="20"/>
        </w:rPr>
        <w:t xml:space="preserve">, 5-7 </w:t>
      </w:r>
      <w:proofErr w:type="spellStart"/>
      <w:r w:rsidRPr="00FD04C9">
        <w:rPr>
          <w:rFonts w:ascii="Maiandra GD" w:hAnsi="Maiandra GD" w:cs="Jamia"/>
          <w:color w:val="000000"/>
          <w:sz w:val="20"/>
          <w:szCs w:val="20"/>
        </w:rPr>
        <w:t>Juli</w:t>
      </w:r>
      <w:proofErr w:type="spellEnd"/>
      <w:r w:rsidRPr="00FD04C9">
        <w:rPr>
          <w:rFonts w:ascii="Maiandra GD" w:hAnsi="Maiandra GD" w:cs="Jamia"/>
          <w:color w:val="000000"/>
          <w:sz w:val="20"/>
          <w:szCs w:val="20"/>
        </w:rPr>
        <w:t xml:space="preserve"> 2000)”, </w:t>
      </w:r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Lampiran 2 </w:t>
      </w:r>
      <w:proofErr w:type="spellStart"/>
      <w:r w:rsidRPr="00FD04C9">
        <w:rPr>
          <w:rFonts w:ascii="Maiandra GD" w:hAnsi="Maiandra GD" w:cs="Jamia"/>
          <w:color w:val="000000"/>
          <w:sz w:val="20"/>
          <w:szCs w:val="20"/>
        </w:rPr>
        <w:t>dalam</w:t>
      </w:r>
      <w:proofErr w:type="spellEnd"/>
      <w:r w:rsidRPr="00FD04C9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FD04C9">
        <w:rPr>
          <w:rFonts w:ascii="Maiandra GD" w:hAnsi="Maiandra GD" w:cs="Jamia"/>
          <w:color w:val="000000"/>
          <w:sz w:val="20"/>
          <w:szCs w:val="20"/>
        </w:rPr>
        <w:t>Jaih</w:t>
      </w:r>
      <w:proofErr w:type="spellEnd"/>
      <w:r w:rsidRPr="00FD04C9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FD04C9">
        <w:rPr>
          <w:rFonts w:ascii="Maiandra GD" w:hAnsi="Maiandra GD" w:cs="Jamia"/>
          <w:color w:val="000000"/>
          <w:sz w:val="20"/>
          <w:szCs w:val="20"/>
        </w:rPr>
        <w:t>Mubarok</w:t>
      </w:r>
      <w:proofErr w:type="spellEnd"/>
      <w:r w:rsidRPr="00FD04C9">
        <w:rPr>
          <w:rFonts w:ascii="Maiandra GD" w:hAnsi="Maiandra GD" w:cs="Jamia"/>
          <w:color w:val="000000"/>
          <w:sz w:val="20"/>
          <w:szCs w:val="20"/>
        </w:rPr>
        <w:t xml:space="preserve">, </w:t>
      </w:r>
      <w:proofErr w:type="spellStart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>Metodologi</w:t>
      </w:r>
      <w:proofErr w:type="spellEnd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Ijtihad </w:t>
      </w:r>
      <w:proofErr w:type="spellStart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>HukumIslam,</w:t>
      </w:r>
      <w:r w:rsidRPr="00FD04C9">
        <w:rPr>
          <w:rFonts w:ascii="Maiandra GD" w:hAnsi="Maiandra GD" w:cs="Jamia"/>
          <w:color w:val="000000"/>
          <w:sz w:val="20"/>
          <w:szCs w:val="20"/>
        </w:rPr>
        <w:t>cet</w:t>
      </w:r>
      <w:proofErr w:type="spellEnd"/>
      <w:r w:rsidRPr="00FD04C9">
        <w:rPr>
          <w:rFonts w:ascii="Maiandra GD" w:hAnsi="Maiandra GD" w:cs="Jamia"/>
          <w:color w:val="000000"/>
          <w:sz w:val="20"/>
          <w:szCs w:val="20"/>
        </w:rPr>
        <w:t xml:space="preserve">. 1, (Yogyakarta : UII Press, 2002), </w:t>
      </w:r>
      <w:proofErr w:type="spellStart"/>
      <w:r w:rsidRPr="00FD04C9">
        <w:rPr>
          <w:rFonts w:ascii="Maiandra GD" w:hAnsi="Maiandra GD" w:cs="Jamia"/>
          <w:color w:val="000000"/>
          <w:sz w:val="20"/>
          <w:szCs w:val="20"/>
        </w:rPr>
        <w:t>hlm</w:t>
      </w:r>
      <w:proofErr w:type="spellEnd"/>
      <w:r w:rsidRPr="00FD04C9">
        <w:rPr>
          <w:rFonts w:ascii="Maiandra GD" w:hAnsi="Maiandra GD" w:cs="Jamia"/>
          <w:color w:val="000000"/>
          <w:sz w:val="20"/>
          <w:szCs w:val="20"/>
        </w:rPr>
        <w:t>. 219.</w:t>
      </w:r>
    </w:p>
  </w:footnote>
  <w:footnote w:id="22">
    <w:p w14:paraId="2C70E910" w14:textId="77777777" w:rsidR="004200A5" w:rsidRPr="00FD04C9" w:rsidRDefault="004200A5" w:rsidP="00420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iandra GD" w:hAnsi="Maiandra GD"/>
          <w:sz w:val="20"/>
          <w:szCs w:val="20"/>
        </w:rPr>
      </w:pPr>
      <w:r w:rsidRPr="00FD04C9">
        <w:rPr>
          <w:rStyle w:val="FootnoteReference"/>
          <w:rFonts w:ascii="Maiandra GD" w:hAnsi="Maiandra GD"/>
          <w:sz w:val="20"/>
          <w:szCs w:val="20"/>
        </w:rPr>
        <w:footnoteRef/>
      </w:r>
      <w:r>
        <w:rPr>
          <w:rFonts w:ascii="Maiandra GD" w:hAnsi="Maiandra GD"/>
          <w:sz w:val="20"/>
          <w:szCs w:val="20"/>
        </w:rPr>
        <w:t>Y</w:t>
      </w:r>
      <w:r w:rsidRPr="00FD04C9">
        <w:rPr>
          <w:rFonts w:ascii="Maiandra GD" w:hAnsi="Maiandra GD" w:cs="Jamia"/>
          <w:color w:val="000000"/>
          <w:sz w:val="20"/>
          <w:szCs w:val="20"/>
        </w:rPr>
        <w:t>usuf al-</w:t>
      </w:r>
      <w:proofErr w:type="spellStart"/>
      <w:r w:rsidRPr="00FD04C9">
        <w:rPr>
          <w:rFonts w:ascii="Maiandra GD" w:hAnsi="Maiandra GD" w:cs="Jamia"/>
          <w:color w:val="000000"/>
          <w:sz w:val="20"/>
          <w:szCs w:val="20"/>
        </w:rPr>
        <w:t>Qardawi</w:t>
      </w:r>
      <w:proofErr w:type="spellEnd"/>
      <w:r w:rsidRPr="00FD04C9">
        <w:rPr>
          <w:rFonts w:ascii="Maiandra GD" w:hAnsi="Maiandra GD" w:cs="Jamia"/>
          <w:color w:val="000000"/>
          <w:sz w:val="20"/>
          <w:szCs w:val="20"/>
        </w:rPr>
        <w:t xml:space="preserve">, </w:t>
      </w:r>
      <w:proofErr w:type="spellStart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>Fiqih</w:t>
      </w:r>
      <w:proofErr w:type="spellEnd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>Peradaban</w:t>
      </w:r>
      <w:proofErr w:type="spellEnd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: Sunnah </w:t>
      </w:r>
      <w:proofErr w:type="spellStart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>sebagai</w:t>
      </w:r>
      <w:proofErr w:type="spellEnd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>Paradigma</w:t>
      </w:r>
      <w:proofErr w:type="spellEnd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>Ilmu</w:t>
      </w:r>
      <w:proofErr w:type="spellEnd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>…,</w:t>
      </w:r>
      <w:proofErr w:type="spellStart"/>
      <w:r w:rsidRPr="00FD04C9">
        <w:rPr>
          <w:rFonts w:ascii="Maiandra GD" w:hAnsi="Maiandra GD" w:cs="Jamia"/>
          <w:color w:val="000000"/>
          <w:sz w:val="20"/>
          <w:szCs w:val="20"/>
        </w:rPr>
        <w:t>hlm</w:t>
      </w:r>
      <w:proofErr w:type="spellEnd"/>
      <w:r w:rsidRPr="00FD04C9">
        <w:rPr>
          <w:rFonts w:ascii="Maiandra GD" w:hAnsi="Maiandra GD" w:cs="Jamia"/>
          <w:color w:val="000000"/>
          <w:sz w:val="20"/>
          <w:szCs w:val="20"/>
        </w:rPr>
        <w:t xml:space="preserve">. 94.Membangun </w:t>
      </w:r>
      <w:proofErr w:type="spellStart"/>
      <w:r w:rsidRPr="00FD04C9">
        <w:rPr>
          <w:rFonts w:ascii="Maiandra GD" w:hAnsi="Maiandra GD" w:cs="Jamia"/>
          <w:color w:val="000000"/>
          <w:sz w:val="20"/>
          <w:szCs w:val="20"/>
        </w:rPr>
        <w:t>Fikih</w:t>
      </w:r>
      <w:proofErr w:type="spellEnd"/>
      <w:r w:rsidRPr="00FD04C9">
        <w:rPr>
          <w:rFonts w:ascii="Maiandra GD" w:hAnsi="Maiandra GD" w:cs="Jamia"/>
          <w:color w:val="000000"/>
          <w:sz w:val="20"/>
          <w:szCs w:val="20"/>
        </w:rPr>
        <w:t xml:space="preserve"> yang </w:t>
      </w:r>
      <w:proofErr w:type="spellStart"/>
      <w:r w:rsidRPr="00FD04C9">
        <w:rPr>
          <w:rFonts w:ascii="Maiandra GD" w:hAnsi="Maiandra GD" w:cs="Jamia"/>
          <w:color w:val="000000"/>
          <w:sz w:val="20"/>
          <w:szCs w:val="20"/>
        </w:rPr>
        <w:t>Berorientasi</w:t>
      </w:r>
      <w:proofErr w:type="spellEnd"/>
      <w:r w:rsidRPr="00FD04C9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FD04C9">
        <w:rPr>
          <w:rFonts w:ascii="Maiandra GD" w:hAnsi="Maiandra GD" w:cs="Jamia"/>
          <w:color w:val="000000"/>
          <w:sz w:val="20"/>
          <w:szCs w:val="20"/>
        </w:rPr>
        <w:t>Sosial</w:t>
      </w:r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>Al-Jami‘ah</w:t>
      </w:r>
      <w:proofErr w:type="spellEnd"/>
      <w:r w:rsidRPr="00FD04C9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, </w:t>
      </w:r>
      <w:r w:rsidRPr="00FD04C9">
        <w:rPr>
          <w:rFonts w:ascii="Maiandra GD" w:hAnsi="Maiandra GD" w:cs="Jamia"/>
          <w:color w:val="000000"/>
          <w:sz w:val="20"/>
          <w:szCs w:val="20"/>
        </w:rPr>
        <w:t xml:space="preserve">Vol. 44, No. 2, 2006 M/1427 H </w:t>
      </w:r>
      <w:r w:rsidRPr="00FD04C9">
        <w:rPr>
          <w:rFonts w:ascii="Maiandra GD" w:hAnsi="Maiandra GD" w:cs="Times New Roman"/>
          <w:color w:val="231F20"/>
          <w:sz w:val="20"/>
          <w:szCs w:val="20"/>
        </w:rPr>
        <w:t>441</w:t>
      </w:r>
    </w:p>
  </w:footnote>
  <w:footnote w:id="23">
    <w:p w14:paraId="02A9C94F" w14:textId="77777777" w:rsidR="004200A5" w:rsidRDefault="004200A5" w:rsidP="004200A5">
      <w:pPr>
        <w:pStyle w:val="FootnoteText"/>
        <w:ind w:firstLine="720"/>
      </w:pPr>
      <w:r w:rsidRPr="00FD04C9">
        <w:rPr>
          <w:rStyle w:val="FootnoteReference"/>
          <w:rFonts w:ascii="Maiandra GD" w:hAnsi="Maiandra GD"/>
        </w:rPr>
        <w:footnoteRef/>
      </w:r>
      <w:r w:rsidRPr="00FD04C9">
        <w:rPr>
          <w:rFonts w:ascii="Maiandra GD" w:hAnsi="Maiandra GD" w:cs="Jamia-Italic"/>
          <w:i/>
          <w:iCs/>
          <w:color w:val="000000"/>
        </w:rPr>
        <w:t xml:space="preserve">Ibid, </w:t>
      </w:r>
      <w:proofErr w:type="spellStart"/>
      <w:r w:rsidRPr="00FD04C9">
        <w:rPr>
          <w:rFonts w:ascii="Maiandra GD" w:hAnsi="Maiandra GD" w:cs="Jamia"/>
          <w:color w:val="000000"/>
        </w:rPr>
        <w:t>hlm</w:t>
      </w:r>
      <w:proofErr w:type="spellEnd"/>
      <w:r w:rsidRPr="00FD04C9">
        <w:rPr>
          <w:rFonts w:ascii="Maiandra GD" w:hAnsi="Maiandra GD" w:cs="Jamia"/>
          <w:color w:val="000000"/>
        </w:rPr>
        <w:t>. 313</w:t>
      </w:r>
    </w:p>
  </w:footnote>
  <w:footnote w:id="24">
    <w:p w14:paraId="469C7B8B" w14:textId="77777777" w:rsidR="004200A5" w:rsidRPr="005F7645" w:rsidRDefault="004200A5" w:rsidP="00420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iandra GD" w:hAnsi="Maiandra GD"/>
          <w:sz w:val="20"/>
          <w:szCs w:val="20"/>
        </w:rPr>
      </w:pPr>
      <w:r w:rsidRPr="005F7645">
        <w:rPr>
          <w:rStyle w:val="FootnoteReference"/>
          <w:rFonts w:ascii="Maiandra GD" w:hAnsi="Maiandra GD"/>
          <w:sz w:val="20"/>
          <w:szCs w:val="20"/>
        </w:rPr>
        <w:footnoteRef/>
      </w:r>
      <w:r w:rsidRPr="005F7645">
        <w:rPr>
          <w:rFonts w:ascii="Maiandra GD" w:hAnsi="Maiandra GD" w:cs="Jamia"/>
          <w:color w:val="000000"/>
          <w:sz w:val="20"/>
          <w:szCs w:val="20"/>
        </w:rPr>
        <w:t>Yusuf al-</w:t>
      </w:r>
      <w:proofErr w:type="spellStart"/>
      <w:r w:rsidRPr="005F7645">
        <w:rPr>
          <w:rFonts w:ascii="Maiandra GD" w:hAnsi="Maiandra GD" w:cs="Jamia"/>
          <w:color w:val="000000"/>
          <w:sz w:val="20"/>
          <w:szCs w:val="20"/>
        </w:rPr>
        <w:t>Qaradawi</w:t>
      </w:r>
      <w:proofErr w:type="spellEnd"/>
      <w:r w:rsidRPr="005F7645">
        <w:rPr>
          <w:rFonts w:ascii="Maiandra GD" w:hAnsi="Maiandra GD" w:cs="Jamia"/>
          <w:color w:val="000000"/>
          <w:sz w:val="20"/>
          <w:szCs w:val="20"/>
        </w:rPr>
        <w:t xml:space="preserve">, </w:t>
      </w:r>
      <w:r w:rsidRPr="005F7645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Fiqh </w:t>
      </w:r>
      <w:proofErr w:type="spellStart"/>
      <w:r w:rsidRPr="005F7645">
        <w:rPr>
          <w:rFonts w:ascii="Maiandra GD" w:hAnsi="Maiandra GD" w:cs="Jamia-Italic"/>
          <w:i/>
          <w:iCs/>
          <w:color w:val="000000"/>
          <w:sz w:val="20"/>
          <w:szCs w:val="20"/>
        </w:rPr>
        <w:t>Praktis</w:t>
      </w:r>
      <w:proofErr w:type="spellEnd"/>
      <w:r w:rsidRPr="005F7645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Bagi </w:t>
      </w:r>
      <w:proofErr w:type="spellStart"/>
      <w:r w:rsidRPr="005F7645">
        <w:rPr>
          <w:rFonts w:ascii="Maiandra GD" w:hAnsi="Maiandra GD" w:cs="Jamia-Italic"/>
          <w:i/>
          <w:iCs/>
          <w:color w:val="000000"/>
          <w:sz w:val="20"/>
          <w:szCs w:val="20"/>
        </w:rPr>
        <w:t>Kehidupan</w:t>
      </w:r>
      <w:proofErr w:type="spellEnd"/>
      <w:r w:rsidRPr="005F7645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Modern, </w:t>
      </w:r>
      <w:proofErr w:type="spellStart"/>
      <w:r w:rsidRPr="005F7645">
        <w:rPr>
          <w:rFonts w:ascii="Maiandra GD" w:hAnsi="Maiandra GD" w:cs="Jamia"/>
          <w:color w:val="000000"/>
          <w:sz w:val="20"/>
          <w:szCs w:val="20"/>
        </w:rPr>
        <w:t>terjemahan</w:t>
      </w:r>
      <w:proofErr w:type="spellEnd"/>
      <w:r w:rsidRPr="005F7645">
        <w:rPr>
          <w:rFonts w:ascii="Maiandra GD" w:hAnsi="Maiandra GD" w:cs="Jamia"/>
          <w:color w:val="000000"/>
          <w:sz w:val="20"/>
          <w:szCs w:val="20"/>
        </w:rPr>
        <w:t xml:space="preserve"> oleh </w:t>
      </w:r>
      <w:proofErr w:type="spellStart"/>
      <w:r w:rsidRPr="005F7645">
        <w:rPr>
          <w:rFonts w:ascii="Maiandra GD" w:hAnsi="Maiandra GD" w:cs="Jamia"/>
          <w:color w:val="000000"/>
          <w:sz w:val="20"/>
          <w:szCs w:val="20"/>
        </w:rPr>
        <w:t>AbdulHayyi</w:t>
      </w:r>
      <w:proofErr w:type="spellEnd"/>
      <w:r w:rsidRPr="005F7645">
        <w:rPr>
          <w:rFonts w:ascii="Maiandra GD" w:hAnsi="Maiandra GD" w:cs="Jamia"/>
          <w:color w:val="000000"/>
          <w:sz w:val="20"/>
          <w:szCs w:val="20"/>
        </w:rPr>
        <w:t xml:space="preserve"> al-</w:t>
      </w:r>
      <w:proofErr w:type="spellStart"/>
      <w:r w:rsidRPr="005F7645">
        <w:rPr>
          <w:rFonts w:ascii="Maiandra GD" w:hAnsi="Maiandra GD" w:cs="Jamia"/>
          <w:color w:val="000000"/>
          <w:sz w:val="20"/>
          <w:szCs w:val="20"/>
        </w:rPr>
        <w:t>Kattani</w:t>
      </w:r>
      <w:proofErr w:type="spellEnd"/>
      <w:r w:rsidRPr="005F7645">
        <w:rPr>
          <w:rFonts w:ascii="Maiandra GD" w:hAnsi="Maiandra GD" w:cs="Jamia"/>
          <w:color w:val="000000"/>
          <w:sz w:val="20"/>
          <w:szCs w:val="20"/>
        </w:rPr>
        <w:t xml:space="preserve">, (Jakarta: </w:t>
      </w:r>
      <w:proofErr w:type="spellStart"/>
      <w:r w:rsidRPr="005F7645">
        <w:rPr>
          <w:rFonts w:ascii="Maiandra GD" w:hAnsi="Maiandra GD" w:cs="Jamia"/>
          <w:color w:val="000000"/>
          <w:sz w:val="20"/>
          <w:szCs w:val="20"/>
        </w:rPr>
        <w:t>Gema</w:t>
      </w:r>
      <w:proofErr w:type="spellEnd"/>
      <w:r w:rsidRPr="005F7645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5F7645">
        <w:rPr>
          <w:rFonts w:ascii="Maiandra GD" w:hAnsi="Maiandra GD" w:cs="Jamia"/>
          <w:color w:val="000000"/>
          <w:sz w:val="20"/>
          <w:szCs w:val="20"/>
        </w:rPr>
        <w:t>Insani</w:t>
      </w:r>
      <w:proofErr w:type="spellEnd"/>
      <w:r w:rsidRPr="005F7645">
        <w:rPr>
          <w:rFonts w:ascii="Maiandra GD" w:hAnsi="Maiandra GD" w:cs="Jamia"/>
          <w:color w:val="000000"/>
          <w:sz w:val="20"/>
          <w:szCs w:val="20"/>
        </w:rPr>
        <w:t xml:space="preserve"> Press, 2003</w:t>
      </w:r>
      <w:proofErr w:type="gramStart"/>
      <w:r w:rsidRPr="005F7645">
        <w:rPr>
          <w:rFonts w:ascii="Maiandra GD" w:hAnsi="Maiandra GD" w:cs="Jamia"/>
          <w:color w:val="000000"/>
          <w:sz w:val="20"/>
          <w:szCs w:val="20"/>
        </w:rPr>
        <w:t>) ,</w:t>
      </w:r>
      <w:proofErr w:type="gramEnd"/>
      <w:r w:rsidRPr="005F7645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5F7645">
        <w:rPr>
          <w:rFonts w:ascii="Maiandra GD" w:hAnsi="Maiandra GD" w:cs="Jamia"/>
          <w:color w:val="000000"/>
          <w:sz w:val="20"/>
          <w:szCs w:val="20"/>
        </w:rPr>
        <w:t>hlm</w:t>
      </w:r>
      <w:proofErr w:type="spellEnd"/>
      <w:r w:rsidRPr="005F7645">
        <w:rPr>
          <w:rFonts w:ascii="Maiandra GD" w:hAnsi="Maiandra GD" w:cs="Jamia"/>
          <w:color w:val="000000"/>
          <w:sz w:val="20"/>
          <w:szCs w:val="20"/>
        </w:rPr>
        <w:t>. 35-91.</w:t>
      </w:r>
    </w:p>
  </w:footnote>
  <w:footnote w:id="25">
    <w:p w14:paraId="7C3C64E7" w14:textId="77777777" w:rsidR="004200A5" w:rsidRPr="005F7645" w:rsidRDefault="004200A5" w:rsidP="00420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iandra GD" w:hAnsi="Maiandra GD"/>
          <w:sz w:val="20"/>
          <w:szCs w:val="20"/>
        </w:rPr>
      </w:pPr>
      <w:r w:rsidRPr="005F7645">
        <w:rPr>
          <w:rStyle w:val="FootnoteReference"/>
          <w:rFonts w:ascii="Maiandra GD" w:hAnsi="Maiandra GD"/>
          <w:sz w:val="20"/>
          <w:szCs w:val="20"/>
        </w:rPr>
        <w:footnoteRef/>
      </w:r>
      <w:r w:rsidRPr="005F7645">
        <w:rPr>
          <w:rFonts w:ascii="Maiandra GD" w:hAnsi="Maiandra GD" w:cs="Jamia"/>
          <w:color w:val="000000"/>
          <w:sz w:val="20"/>
          <w:szCs w:val="20"/>
        </w:rPr>
        <w:t>Yusuf al-</w:t>
      </w:r>
      <w:proofErr w:type="spellStart"/>
      <w:r w:rsidRPr="005F7645">
        <w:rPr>
          <w:rFonts w:ascii="Maiandra GD" w:hAnsi="Maiandra GD" w:cs="Jamia"/>
          <w:color w:val="000000"/>
          <w:sz w:val="20"/>
          <w:szCs w:val="20"/>
        </w:rPr>
        <w:t>Qardawi</w:t>
      </w:r>
      <w:proofErr w:type="spellEnd"/>
      <w:r w:rsidRPr="005F7645">
        <w:rPr>
          <w:rFonts w:ascii="Maiandra GD" w:hAnsi="Maiandra GD" w:cs="Jamia"/>
          <w:color w:val="000000"/>
          <w:sz w:val="20"/>
          <w:szCs w:val="20"/>
        </w:rPr>
        <w:t xml:space="preserve">, </w:t>
      </w:r>
      <w:r w:rsidRPr="005F7645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Fiqh Daulah </w:t>
      </w:r>
      <w:proofErr w:type="spellStart"/>
      <w:r w:rsidRPr="005F7645">
        <w:rPr>
          <w:rFonts w:ascii="Maiandra GD" w:hAnsi="Maiandra GD" w:cs="Jamia-Italic"/>
          <w:i/>
          <w:iCs/>
          <w:color w:val="000000"/>
          <w:sz w:val="20"/>
          <w:szCs w:val="20"/>
        </w:rPr>
        <w:t>dalam</w:t>
      </w:r>
      <w:proofErr w:type="spellEnd"/>
      <w:r w:rsidRPr="005F7645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5F7645">
        <w:rPr>
          <w:rFonts w:ascii="Maiandra GD" w:hAnsi="Maiandra GD" w:cs="Jamia-Italic"/>
          <w:i/>
          <w:iCs/>
          <w:color w:val="000000"/>
          <w:sz w:val="20"/>
          <w:szCs w:val="20"/>
        </w:rPr>
        <w:t>Perspektif</w:t>
      </w:r>
      <w:proofErr w:type="spellEnd"/>
      <w:r w:rsidRPr="005F7645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Al-Quran dan As-</w:t>
      </w:r>
      <w:proofErr w:type="spellStart"/>
      <w:r w:rsidRPr="005F7645">
        <w:rPr>
          <w:rFonts w:ascii="Maiandra GD" w:hAnsi="Maiandra GD" w:cs="Jamia-Italic"/>
          <w:i/>
          <w:iCs/>
          <w:color w:val="000000"/>
          <w:sz w:val="20"/>
          <w:szCs w:val="20"/>
        </w:rPr>
        <w:t>Sunnah,</w:t>
      </w:r>
      <w:r w:rsidRPr="005F7645">
        <w:rPr>
          <w:rFonts w:ascii="Maiandra GD" w:hAnsi="Maiandra GD" w:cs="Jamia"/>
          <w:color w:val="000000"/>
          <w:sz w:val="20"/>
          <w:szCs w:val="20"/>
        </w:rPr>
        <w:t>terjemahan</w:t>
      </w:r>
      <w:proofErr w:type="spellEnd"/>
      <w:r w:rsidRPr="005F7645">
        <w:rPr>
          <w:rFonts w:ascii="Maiandra GD" w:hAnsi="Maiandra GD" w:cs="Jamia"/>
          <w:color w:val="000000"/>
          <w:sz w:val="20"/>
          <w:szCs w:val="20"/>
        </w:rPr>
        <w:t xml:space="preserve"> oleh </w:t>
      </w:r>
      <w:proofErr w:type="spellStart"/>
      <w:r w:rsidRPr="005F7645">
        <w:rPr>
          <w:rFonts w:ascii="Maiandra GD" w:hAnsi="Maiandra GD" w:cs="Jamia"/>
          <w:color w:val="000000"/>
          <w:sz w:val="20"/>
          <w:szCs w:val="20"/>
        </w:rPr>
        <w:t>Kathur</w:t>
      </w:r>
      <w:proofErr w:type="spellEnd"/>
      <w:r w:rsidRPr="005F7645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5F7645">
        <w:rPr>
          <w:rFonts w:ascii="Maiandra GD" w:hAnsi="Maiandra GD" w:cs="Jamia"/>
          <w:color w:val="000000"/>
          <w:sz w:val="20"/>
          <w:szCs w:val="20"/>
        </w:rPr>
        <w:t>Suhardi</w:t>
      </w:r>
      <w:proofErr w:type="spellEnd"/>
      <w:r w:rsidRPr="005F7645">
        <w:rPr>
          <w:rFonts w:ascii="Maiandra GD" w:hAnsi="Maiandra GD" w:cs="Jamia"/>
          <w:color w:val="000000"/>
          <w:sz w:val="20"/>
          <w:szCs w:val="20"/>
        </w:rPr>
        <w:t>, cet. 6, (Jakarta: Pustaka Al-</w:t>
      </w:r>
      <w:proofErr w:type="spellStart"/>
      <w:r w:rsidRPr="005F7645">
        <w:rPr>
          <w:rFonts w:ascii="Maiandra GD" w:hAnsi="Maiandra GD" w:cs="Jamia"/>
          <w:color w:val="000000"/>
          <w:sz w:val="20"/>
          <w:szCs w:val="20"/>
        </w:rPr>
        <w:t>Kautsar</w:t>
      </w:r>
      <w:proofErr w:type="spellEnd"/>
      <w:r w:rsidRPr="005F7645">
        <w:rPr>
          <w:rFonts w:ascii="Maiandra GD" w:hAnsi="Maiandra GD" w:cs="Jamia"/>
          <w:color w:val="000000"/>
          <w:sz w:val="20"/>
          <w:szCs w:val="20"/>
        </w:rPr>
        <w:t xml:space="preserve">, 2000), </w:t>
      </w:r>
      <w:proofErr w:type="spellStart"/>
      <w:r w:rsidRPr="005F7645">
        <w:rPr>
          <w:rFonts w:ascii="Maiandra GD" w:hAnsi="Maiandra GD" w:cs="Jamia"/>
          <w:color w:val="000000"/>
          <w:sz w:val="20"/>
          <w:szCs w:val="20"/>
        </w:rPr>
        <w:t>hlm</w:t>
      </w:r>
      <w:proofErr w:type="spellEnd"/>
      <w:r w:rsidRPr="005F7645">
        <w:rPr>
          <w:rFonts w:ascii="Maiandra GD" w:hAnsi="Maiandra GD" w:cs="Jamia"/>
          <w:color w:val="000000"/>
          <w:sz w:val="20"/>
          <w:szCs w:val="20"/>
        </w:rPr>
        <w:t>. 181.</w:t>
      </w:r>
    </w:p>
  </w:footnote>
  <w:footnote w:id="26">
    <w:p w14:paraId="33F7E7DB" w14:textId="77777777" w:rsidR="004200A5" w:rsidRDefault="004200A5" w:rsidP="003E7624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D01D6">
        <w:rPr>
          <w:rStyle w:val="FootnoteReference"/>
          <w:rFonts w:ascii="Maiandra GD" w:hAnsi="Maiandra GD"/>
          <w:sz w:val="20"/>
          <w:szCs w:val="20"/>
        </w:rPr>
        <w:footnoteRef/>
      </w:r>
      <w:proofErr w:type="spellStart"/>
      <w:r w:rsidRPr="005D01D6">
        <w:rPr>
          <w:rFonts w:ascii="Maiandra GD" w:hAnsi="Maiandra GD" w:cs="Jamia"/>
          <w:color w:val="000000"/>
          <w:sz w:val="20"/>
          <w:szCs w:val="20"/>
        </w:rPr>
        <w:t>Depag</w:t>
      </w:r>
      <w:proofErr w:type="spellEnd"/>
      <w:r w:rsidRPr="005D01D6">
        <w:rPr>
          <w:rFonts w:ascii="Maiandra GD" w:hAnsi="Maiandra GD" w:cs="Jamia"/>
          <w:color w:val="000000"/>
          <w:sz w:val="20"/>
          <w:szCs w:val="20"/>
        </w:rPr>
        <w:t xml:space="preserve"> RI, </w:t>
      </w:r>
      <w:r w:rsidRPr="005D01D6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Al- Qur’an dan </w:t>
      </w:r>
      <w:proofErr w:type="spellStart"/>
      <w:r w:rsidRPr="005D01D6">
        <w:rPr>
          <w:rFonts w:ascii="Maiandra GD" w:hAnsi="Maiandra GD" w:cs="Jamia-Italic"/>
          <w:i/>
          <w:iCs/>
          <w:color w:val="000000"/>
          <w:sz w:val="20"/>
          <w:szCs w:val="20"/>
        </w:rPr>
        <w:t>Terjemahnya</w:t>
      </w:r>
      <w:proofErr w:type="spellEnd"/>
      <w:r w:rsidRPr="005D01D6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, </w:t>
      </w:r>
      <w:r w:rsidRPr="005D01D6">
        <w:rPr>
          <w:rFonts w:ascii="Maiandra GD" w:hAnsi="Maiandra GD" w:cs="Jamia"/>
          <w:color w:val="000000"/>
          <w:sz w:val="20"/>
          <w:szCs w:val="20"/>
        </w:rPr>
        <w:t xml:space="preserve">(Jakarta: </w:t>
      </w:r>
      <w:proofErr w:type="spellStart"/>
      <w:r w:rsidRPr="005D01D6">
        <w:rPr>
          <w:rFonts w:ascii="Maiandra GD" w:hAnsi="Maiandra GD" w:cs="Jamia"/>
          <w:color w:val="000000"/>
          <w:sz w:val="20"/>
          <w:szCs w:val="20"/>
        </w:rPr>
        <w:t>Depag</w:t>
      </w:r>
      <w:proofErr w:type="spellEnd"/>
      <w:r w:rsidRPr="005D01D6">
        <w:rPr>
          <w:rFonts w:ascii="Maiandra GD" w:hAnsi="Maiandra GD" w:cs="Jamia"/>
          <w:color w:val="000000"/>
          <w:sz w:val="20"/>
          <w:szCs w:val="20"/>
        </w:rPr>
        <w:t xml:space="preserve"> RI, 1985), </w:t>
      </w:r>
      <w:proofErr w:type="spellStart"/>
      <w:r w:rsidRPr="005D01D6">
        <w:rPr>
          <w:rFonts w:ascii="Maiandra GD" w:hAnsi="Maiandra GD" w:cs="Jamia"/>
          <w:color w:val="000000"/>
          <w:sz w:val="20"/>
          <w:szCs w:val="20"/>
        </w:rPr>
        <w:t>hlm</w:t>
      </w:r>
      <w:proofErr w:type="spellEnd"/>
      <w:r w:rsidRPr="005D01D6">
        <w:rPr>
          <w:rFonts w:ascii="Maiandra GD" w:hAnsi="Maiandra GD" w:cs="Jamia"/>
          <w:color w:val="000000"/>
          <w:sz w:val="20"/>
          <w:szCs w:val="20"/>
        </w:rPr>
        <w:t>. 637.</w:t>
      </w:r>
    </w:p>
  </w:footnote>
  <w:footnote w:id="27">
    <w:p w14:paraId="488692CD" w14:textId="77777777" w:rsidR="004200A5" w:rsidRPr="00207922" w:rsidRDefault="004200A5" w:rsidP="00CA2EFF">
      <w:pPr>
        <w:autoSpaceDE w:val="0"/>
        <w:autoSpaceDN w:val="0"/>
        <w:adjustRightInd w:val="0"/>
        <w:spacing w:after="0"/>
        <w:ind w:firstLine="720"/>
        <w:jc w:val="both"/>
        <w:rPr>
          <w:rFonts w:ascii="Maiandra GD" w:hAnsi="Maiandra GD"/>
          <w:sz w:val="20"/>
          <w:szCs w:val="20"/>
        </w:rPr>
      </w:pPr>
      <w:r w:rsidRPr="00207922">
        <w:rPr>
          <w:rStyle w:val="FootnoteReference"/>
          <w:rFonts w:ascii="Maiandra GD" w:hAnsi="Maiandra GD"/>
          <w:sz w:val="20"/>
          <w:szCs w:val="20"/>
        </w:rPr>
        <w:footnoteRef/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Jalaluddin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 ‘Abdurrahman Ibn Abi Bakr al-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Suyuti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, </w:t>
      </w:r>
      <w:r w:rsidRPr="00207922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al-Ashbah </w:t>
      </w:r>
      <w:proofErr w:type="spellStart"/>
      <w:r w:rsidRPr="00207922">
        <w:rPr>
          <w:rFonts w:ascii="Maiandra GD" w:hAnsi="Maiandra GD" w:cs="Jamia-Italic"/>
          <w:i/>
          <w:iCs/>
          <w:color w:val="000000"/>
          <w:sz w:val="20"/>
          <w:szCs w:val="20"/>
        </w:rPr>
        <w:t>wa</w:t>
      </w:r>
      <w:proofErr w:type="spellEnd"/>
      <w:r w:rsidRPr="00207922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al-</w:t>
      </w:r>
      <w:proofErr w:type="spellStart"/>
      <w:r w:rsidRPr="00207922">
        <w:rPr>
          <w:rFonts w:ascii="Maiandra GD" w:hAnsi="Maiandra GD" w:cs="Jamia-Italic"/>
          <w:i/>
          <w:iCs/>
          <w:color w:val="000000"/>
          <w:sz w:val="20"/>
          <w:szCs w:val="20"/>
        </w:rPr>
        <w:t>Naza’ir</w:t>
      </w:r>
      <w:proofErr w:type="spellEnd"/>
      <w:r w:rsidRPr="00207922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fi al- Furu‘, </w:t>
      </w:r>
      <w:r w:rsidRPr="00207922">
        <w:rPr>
          <w:rFonts w:ascii="Maiandra GD" w:hAnsi="Maiandra GD" w:cs="Jamia"/>
          <w:color w:val="000000"/>
          <w:sz w:val="20"/>
          <w:szCs w:val="20"/>
        </w:rPr>
        <w:t xml:space="preserve">(Beirut, Dar al- Fikr, t.t),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hlm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. 100. </w:t>
      </w:r>
    </w:p>
  </w:footnote>
  <w:footnote w:id="28">
    <w:p w14:paraId="6DBA9EEF" w14:textId="77777777" w:rsidR="004200A5" w:rsidRPr="00207922" w:rsidRDefault="004200A5" w:rsidP="00CA2EFF">
      <w:pPr>
        <w:autoSpaceDE w:val="0"/>
        <w:autoSpaceDN w:val="0"/>
        <w:adjustRightInd w:val="0"/>
        <w:spacing w:after="0"/>
        <w:ind w:firstLine="720"/>
        <w:jc w:val="both"/>
        <w:rPr>
          <w:rFonts w:ascii="Maiandra GD" w:hAnsi="Maiandra GD"/>
          <w:sz w:val="20"/>
          <w:szCs w:val="20"/>
        </w:rPr>
      </w:pPr>
      <w:r w:rsidRPr="00207922">
        <w:rPr>
          <w:rStyle w:val="FootnoteReference"/>
          <w:rFonts w:ascii="Maiandra GD" w:hAnsi="Maiandra GD"/>
          <w:sz w:val="20"/>
          <w:szCs w:val="20"/>
        </w:rPr>
        <w:footnoteRef/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Izzuddin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menolak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pemutlakan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kaidah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ini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.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Dia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berkata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bahwa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kadang-kadang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 </w:t>
      </w:r>
      <w:r w:rsidRPr="00207922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‘ibadah </w:t>
      </w:r>
      <w:proofErr w:type="spellStart"/>
      <w:r w:rsidRPr="00207922">
        <w:rPr>
          <w:rFonts w:ascii="Maiandra GD" w:hAnsi="Maiandra GD" w:cs="Jamia-Italic"/>
          <w:i/>
          <w:iCs/>
          <w:color w:val="000000"/>
          <w:sz w:val="20"/>
          <w:szCs w:val="20"/>
        </w:rPr>
        <w:t>qasirah</w:t>
      </w:r>
      <w:proofErr w:type="spellEnd"/>
      <w:r w:rsidRPr="00207922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lebih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utama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daripada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 </w:t>
      </w:r>
      <w:r w:rsidRPr="00207922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‘ibadah </w:t>
      </w:r>
      <w:proofErr w:type="spellStart"/>
      <w:r w:rsidRPr="00207922">
        <w:rPr>
          <w:rFonts w:ascii="Maiandra GD" w:hAnsi="Maiandra GD" w:cs="Jamia-Italic"/>
          <w:i/>
          <w:iCs/>
          <w:color w:val="000000"/>
          <w:sz w:val="20"/>
          <w:szCs w:val="20"/>
        </w:rPr>
        <w:t>muta‘diyyah</w:t>
      </w:r>
      <w:proofErr w:type="spellEnd"/>
      <w:r w:rsidRPr="00207922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seperti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iman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. </w:t>
      </w:r>
      <w:r w:rsidRPr="00207922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Ibid.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Membangun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Fikih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 yang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Berorientasi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 </w:t>
      </w:r>
      <w:proofErr w:type="spellStart"/>
      <w:r w:rsidRPr="00207922">
        <w:rPr>
          <w:rFonts w:ascii="Maiandra GD" w:hAnsi="Maiandra GD" w:cs="Jamia"/>
          <w:color w:val="000000"/>
          <w:sz w:val="20"/>
          <w:szCs w:val="20"/>
        </w:rPr>
        <w:t>Sosial</w:t>
      </w:r>
      <w:proofErr w:type="spellEnd"/>
      <w:r w:rsidRPr="00207922">
        <w:rPr>
          <w:rFonts w:ascii="Maiandra GD" w:hAnsi="Maiandra GD" w:cs="Jamia"/>
          <w:color w:val="000000"/>
          <w:sz w:val="20"/>
          <w:szCs w:val="20"/>
        </w:rPr>
        <w:t xml:space="preserve"> </w:t>
      </w:r>
      <w:r w:rsidRPr="00207922">
        <w:rPr>
          <w:rFonts w:ascii="Maiandra GD" w:hAnsi="Maiandra GD" w:cs="Jamia-Italic"/>
          <w:i/>
          <w:iCs/>
          <w:color w:val="000000"/>
          <w:sz w:val="20"/>
          <w:szCs w:val="20"/>
        </w:rPr>
        <w:t>Al-</w:t>
      </w:r>
      <w:proofErr w:type="spellStart"/>
      <w:r w:rsidRPr="00207922">
        <w:rPr>
          <w:rFonts w:ascii="Maiandra GD" w:hAnsi="Maiandra GD" w:cs="Jamia-Italic"/>
          <w:i/>
          <w:iCs/>
          <w:color w:val="000000"/>
          <w:sz w:val="20"/>
          <w:szCs w:val="20"/>
        </w:rPr>
        <w:t>Jami‘ah</w:t>
      </w:r>
      <w:proofErr w:type="spellEnd"/>
      <w:r w:rsidRPr="00207922">
        <w:rPr>
          <w:rFonts w:ascii="Maiandra GD" w:hAnsi="Maiandra GD" w:cs="Jamia-Italic"/>
          <w:i/>
          <w:iCs/>
          <w:color w:val="000000"/>
          <w:sz w:val="20"/>
          <w:szCs w:val="20"/>
        </w:rPr>
        <w:t xml:space="preserve">, </w:t>
      </w:r>
      <w:r w:rsidRPr="00207922">
        <w:rPr>
          <w:rFonts w:ascii="Maiandra GD" w:hAnsi="Maiandra GD" w:cs="Jamia"/>
          <w:color w:val="000000"/>
          <w:sz w:val="20"/>
          <w:szCs w:val="20"/>
        </w:rPr>
        <w:t xml:space="preserve">Vol. 44, No. 2, 2006 M/1427 H </w:t>
      </w:r>
      <w:r w:rsidRPr="00207922">
        <w:rPr>
          <w:rFonts w:ascii="Maiandra GD" w:hAnsi="Maiandra GD" w:cs="Times New Roman"/>
          <w:color w:val="231F20"/>
          <w:sz w:val="20"/>
          <w:szCs w:val="20"/>
        </w:rPr>
        <w:t>447</w:t>
      </w:r>
    </w:p>
  </w:footnote>
  <w:footnote w:id="29">
    <w:p w14:paraId="2B701636" w14:textId="77777777" w:rsidR="005325C4" w:rsidRPr="007B4827" w:rsidRDefault="005325C4" w:rsidP="001D3116">
      <w:pPr>
        <w:pStyle w:val="FootnoteText"/>
        <w:ind w:firstLine="720"/>
        <w:jc w:val="both"/>
        <w:rPr>
          <w:rFonts w:ascii="Maiandra GD" w:hAnsi="Maiandra GD"/>
        </w:rPr>
      </w:pPr>
      <w:r w:rsidRPr="007B4827">
        <w:rPr>
          <w:rStyle w:val="FootnoteReference"/>
          <w:rFonts w:ascii="Maiandra GD" w:hAnsi="Maiandra GD"/>
        </w:rPr>
        <w:footnoteRef/>
      </w:r>
      <w:r w:rsidRPr="007B4827">
        <w:rPr>
          <w:rFonts w:ascii="Maiandra GD" w:eastAsia="Times New Roman" w:hAnsi="Maiandra GD" w:cs="Times New Roman"/>
        </w:rPr>
        <w:t xml:space="preserve">Mahsun Fuad, </w:t>
      </w:r>
      <w:r w:rsidRPr="007B4827">
        <w:rPr>
          <w:rFonts w:ascii="Maiandra GD" w:eastAsia="Times New Roman" w:hAnsi="Maiandra GD" w:cs="Times New Roman"/>
          <w:i/>
          <w:iCs/>
        </w:rPr>
        <w:t xml:space="preserve">Hukum Islam Indonesia, Dari Nalar </w:t>
      </w:r>
      <w:proofErr w:type="spellStart"/>
      <w:r w:rsidRPr="007B4827">
        <w:rPr>
          <w:rFonts w:ascii="Maiandra GD" w:eastAsia="Times New Roman" w:hAnsi="Maiandra GD" w:cs="Times New Roman"/>
          <w:i/>
          <w:iCs/>
        </w:rPr>
        <w:t>Partisipatoris</w:t>
      </w:r>
      <w:proofErr w:type="spellEnd"/>
      <w:r w:rsidRPr="007B4827">
        <w:rPr>
          <w:rFonts w:ascii="Maiandra GD" w:eastAsia="Times New Roman" w:hAnsi="Maiandra GD" w:cs="Times New Roman"/>
          <w:i/>
          <w:iCs/>
        </w:rPr>
        <w:t xml:space="preserve"> </w:t>
      </w:r>
      <w:proofErr w:type="spellStart"/>
      <w:r w:rsidRPr="007B4827">
        <w:rPr>
          <w:rFonts w:ascii="Maiandra GD" w:eastAsia="Times New Roman" w:hAnsi="Maiandra GD" w:cs="Times New Roman"/>
          <w:i/>
          <w:iCs/>
        </w:rPr>
        <w:t>Hingga</w:t>
      </w:r>
      <w:proofErr w:type="spellEnd"/>
      <w:r w:rsidRPr="007B4827">
        <w:rPr>
          <w:rFonts w:ascii="Maiandra GD" w:eastAsia="Times New Roman" w:hAnsi="Maiandra GD" w:cs="Times New Roman"/>
          <w:i/>
          <w:iCs/>
        </w:rPr>
        <w:t xml:space="preserve"> </w:t>
      </w:r>
      <w:proofErr w:type="spellStart"/>
      <w:r w:rsidRPr="007B4827">
        <w:rPr>
          <w:rFonts w:ascii="Maiandra GD" w:eastAsia="Times New Roman" w:hAnsi="Maiandra GD" w:cs="Times New Roman"/>
          <w:i/>
          <w:iCs/>
        </w:rPr>
        <w:t>Emansipatoris</w:t>
      </w:r>
      <w:proofErr w:type="spellEnd"/>
      <w:r w:rsidRPr="007B4827">
        <w:rPr>
          <w:rFonts w:ascii="Maiandra GD" w:eastAsia="Times New Roman" w:hAnsi="Maiandra GD" w:cs="Times New Roman"/>
          <w:i/>
          <w:iCs/>
        </w:rPr>
        <w:t xml:space="preserve">, </w:t>
      </w:r>
      <w:r w:rsidR="005A33D2">
        <w:rPr>
          <w:rFonts w:ascii="Maiandra GD" w:eastAsia="Times New Roman" w:hAnsi="Maiandra GD" w:cs="Times New Roman"/>
        </w:rPr>
        <w:t>(</w:t>
      </w:r>
      <w:proofErr w:type="spellStart"/>
      <w:r w:rsidR="005A33D2">
        <w:rPr>
          <w:rFonts w:ascii="Maiandra GD" w:eastAsia="Times New Roman" w:hAnsi="Maiandra GD" w:cs="Times New Roman"/>
        </w:rPr>
        <w:t>Yogjakarta</w:t>
      </w:r>
      <w:proofErr w:type="spellEnd"/>
      <w:r w:rsidR="005A33D2">
        <w:rPr>
          <w:rFonts w:ascii="Maiandra GD" w:eastAsia="Times New Roman" w:hAnsi="Maiandra GD" w:cs="Times New Roman"/>
        </w:rPr>
        <w:t>, LKIS,</w:t>
      </w:r>
      <w:r w:rsidRPr="007B4827">
        <w:rPr>
          <w:rFonts w:ascii="Maiandra GD" w:eastAsia="Times New Roman" w:hAnsi="Maiandra GD" w:cs="Times New Roman"/>
        </w:rPr>
        <w:t xml:space="preserve"> 2005), 62-95.</w:t>
      </w:r>
    </w:p>
  </w:footnote>
  <w:footnote w:id="30">
    <w:p w14:paraId="0610D1F0" w14:textId="77777777" w:rsidR="005325C4" w:rsidRPr="007B4827" w:rsidRDefault="005325C4" w:rsidP="001D3116">
      <w:pPr>
        <w:pStyle w:val="FootnoteText"/>
        <w:ind w:firstLine="720"/>
        <w:jc w:val="both"/>
        <w:rPr>
          <w:rFonts w:ascii="Maiandra GD" w:hAnsi="Maiandra GD"/>
        </w:rPr>
      </w:pPr>
      <w:r w:rsidRPr="007B4827">
        <w:rPr>
          <w:rStyle w:val="FootnoteReference"/>
          <w:rFonts w:ascii="Maiandra GD" w:hAnsi="Maiandra GD"/>
        </w:rPr>
        <w:footnoteRef/>
      </w:r>
      <w:r w:rsidRPr="007B4827">
        <w:rPr>
          <w:rFonts w:ascii="Maiandra GD" w:eastAsia="Times New Roman" w:hAnsi="Maiandra GD" w:cs="Times New Roman"/>
        </w:rPr>
        <w:t xml:space="preserve">Masdar F. </w:t>
      </w:r>
      <w:proofErr w:type="spellStart"/>
      <w:r w:rsidRPr="007B4827">
        <w:rPr>
          <w:rFonts w:ascii="Maiandra GD" w:eastAsia="Times New Roman" w:hAnsi="Maiandra GD" w:cs="Times New Roman"/>
        </w:rPr>
        <w:t>Mas’udi</w:t>
      </w:r>
      <w:proofErr w:type="spellEnd"/>
      <w:r w:rsidRPr="007B4827">
        <w:rPr>
          <w:rFonts w:ascii="Maiandra GD" w:eastAsia="Times New Roman" w:hAnsi="Maiandra GD" w:cs="Times New Roman"/>
        </w:rPr>
        <w:t xml:space="preserve">, </w:t>
      </w:r>
      <w:proofErr w:type="spellStart"/>
      <w:r w:rsidRPr="007B4827">
        <w:rPr>
          <w:rFonts w:ascii="Maiandra GD" w:eastAsia="Times New Roman" w:hAnsi="Maiandra GD" w:cs="Times New Roman"/>
          <w:i/>
          <w:iCs/>
        </w:rPr>
        <w:t>Meletakkan</w:t>
      </w:r>
      <w:proofErr w:type="spellEnd"/>
      <w:r w:rsidRPr="007B4827">
        <w:rPr>
          <w:rFonts w:ascii="Maiandra GD" w:eastAsia="Times New Roman" w:hAnsi="Maiandra GD" w:cs="Times New Roman"/>
          <w:i/>
          <w:iCs/>
        </w:rPr>
        <w:t xml:space="preserve"> Kembali </w:t>
      </w:r>
      <w:proofErr w:type="spellStart"/>
      <w:r w:rsidRPr="007B4827">
        <w:rPr>
          <w:rFonts w:ascii="Maiandra GD" w:eastAsia="Times New Roman" w:hAnsi="Maiandra GD" w:cs="Times New Roman"/>
          <w:i/>
          <w:iCs/>
        </w:rPr>
        <w:t>Mashlahah</w:t>
      </w:r>
      <w:proofErr w:type="spellEnd"/>
      <w:r w:rsidRPr="007B4827">
        <w:rPr>
          <w:rFonts w:ascii="Maiandra GD" w:eastAsia="Times New Roman" w:hAnsi="Maiandra GD" w:cs="Times New Roman"/>
          <w:i/>
          <w:iCs/>
        </w:rPr>
        <w:t xml:space="preserve"> </w:t>
      </w:r>
      <w:proofErr w:type="spellStart"/>
      <w:r w:rsidRPr="007B4827">
        <w:rPr>
          <w:rFonts w:ascii="Maiandra GD" w:eastAsia="Times New Roman" w:hAnsi="Maiandra GD" w:cs="Times New Roman"/>
          <w:i/>
          <w:iCs/>
        </w:rPr>
        <w:t>sebagai</w:t>
      </w:r>
      <w:proofErr w:type="spellEnd"/>
      <w:r w:rsidRPr="007B4827">
        <w:rPr>
          <w:rFonts w:ascii="Maiandra GD" w:eastAsia="Times New Roman" w:hAnsi="Maiandra GD" w:cs="Times New Roman"/>
          <w:i/>
          <w:iCs/>
        </w:rPr>
        <w:t xml:space="preserve"> </w:t>
      </w:r>
      <w:proofErr w:type="spellStart"/>
      <w:r w:rsidRPr="007B4827">
        <w:rPr>
          <w:rFonts w:ascii="Maiandra GD" w:eastAsia="Times New Roman" w:hAnsi="Maiandra GD" w:cs="Times New Roman"/>
          <w:i/>
          <w:iCs/>
        </w:rPr>
        <w:t>Acuan</w:t>
      </w:r>
      <w:proofErr w:type="spellEnd"/>
      <w:r w:rsidRPr="007B4827">
        <w:rPr>
          <w:rFonts w:ascii="Maiandra GD" w:eastAsia="Times New Roman" w:hAnsi="Maiandra GD" w:cs="Times New Roman"/>
          <w:i/>
          <w:iCs/>
        </w:rPr>
        <w:t xml:space="preserve"> </w:t>
      </w:r>
      <w:proofErr w:type="spellStart"/>
      <w:r w:rsidRPr="007B4827">
        <w:rPr>
          <w:rFonts w:ascii="Maiandra GD" w:eastAsia="Times New Roman" w:hAnsi="Maiandra GD" w:cs="Times New Roman"/>
          <w:i/>
          <w:iCs/>
        </w:rPr>
        <w:t>Syari’at</w:t>
      </w:r>
      <w:proofErr w:type="spellEnd"/>
      <w:r w:rsidRPr="007B4827">
        <w:rPr>
          <w:rFonts w:ascii="Maiandra GD" w:eastAsia="Times New Roman" w:hAnsi="Maiandra GD" w:cs="Times New Roman"/>
          <w:i/>
          <w:iCs/>
        </w:rPr>
        <w:t>,</w:t>
      </w:r>
      <w:r w:rsidRPr="007B4827">
        <w:rPr>
          <w:rFonts w:ascii="Maiandra GD" w:eastAsia="Times New Roman" w:hAnsi="Maiandra GD" w:cs="Times New Roman"/>
        </w:rPr>
        <w:t xml:space="preserve"> </w:t>
      </w:r>
      <w:proofErr w:type="spellStart"/>
      <w:r w:rsidRPr="007B4827">
        <w:rPr>
          <w:rFonts w:ascii="Maiandra GD" w:eastAsia="Times New Roman" w:hAnsi="Maiandra GD" w:cs="Times New Roman"/>
        </w:rPr>
        <w:t>dalam</w:t>
      </w:r>
      <w:proofErr w:type="spellEnd"/>
      <w:r w:rsidRPr="007B4827">
        <w:rPr>
          <w:rFonts w:ascii="Maiandra GD" w:eastAsia="Times New Roman" w:hAnsi="Maiandra GD" w:cs="Times New Roman"/>
        </w:rPr>
        <w:t xml:space="preserve"> </w:t>
      </w:r>
      <w:proofErr w:type="spellStart"/>
      <w:r w:rsidRPr="007B4827">
        <w:rPr>
          <w:rFonts w:ascii="Maiandra GD" w:eastAsia="Times New Roman" w:hAnsi="Maiandra GD" w:cs="Times New Roman"/>
        </w:rPr>
        <w:t>jurnal</w:t>
      </w:r>
      <w:proofErr w:type="spellEnd"/>
      <w:r w:rsidRPr="007B4827">
        <w:rPr>
          <w:rFonts w:ascii="Maiandra GD" w:eastAsia="Times New Roman" w:hAnsi="Maiandra GD" w:cs="Times New Roman"/>
        </w:rPr>
        <w:t xml:space="preserve"> </w:t>
      </w:r>
      <w:proofErr w:type="spellStart"/>
      <w:r w:rsidRPr="007B4827">
        <w:rPr>
          <w:rFonts w:ascii="Maiandra GD" w:eastAsia="Times New Roman" w:hAnsi="Maiandra GD" w:cs="Times New Roman"/>
        </w:rPr>
        <w:t>Ulumul</w:t>
      </w:r>
      <w:proofErr w:type="spellEnd"/>
      <w:r w:rsidRPr="007B4827">
        <w:rPr>
          <w:rFonts w:ascii="Maiandra GD" w:eastAsia="Times New Roman" w:hAnsi="Maiandra GD" w:cs="Times New Roman"/>
        </w:rPr>
        <w:t xml:space="preserve"> Qur’an, No.3, Volume VI, 1995, 95.</w:t>
      </w:r>
    </w:p>
  </w:footnote>
  <w:footnote w:id="31">
    <w:p w14:paraId="4E52A021" w14:textId="77777777" w:rsidR="005325C4" w:rsidRPr="007B4827" w:rsidRDefault="005325C4" w:rsidP="001D3116">
      <w:pPr>
        <w:spacing w:after="0" w:line="240" w:lineRule="auto"/>
        <w:ind w:firstLine="720"/>
        <w:jc w:val="both"/>
        <w:rPr>
          <w:rFonts w:ascii="Maiandra GD" w:eastAsia="Times New Roman" w:hAnsi="Maiandra GD" w:cs="Times New Roman"/>
          <w:sz w:val="20"/>
          <w:szCs w:val="20"/>
        </w:rPr>
      </w:pPr>
      <w:r w:rsidRPr="007B4827">
        <w:rPr>
          <w:rStyle w:val="FootnoteReference"/>
          <w:rFonts w:ascii="Maiandra GD" w:hAnsi="Maiandra GD"/>
          <w:sz w:val="20"/>
          <w:szCs w:val="20"/>
        </w:rPr>
        <w:footnoteRef/>
      </w:r>
      <w:r w:rsidRPr="007B4827">
        <w:rPr>
          <w:rFonts w:ascii="Maiandra GD" w:eastAsia="Times New Roman" w:hAnsi="Maiandra GD" w:cs="Times New Roman"/>
          <w:sz w:val="20"/>
          <w:szCs w:val="20"/>
        </w:rPr>
        <w:t xml:space="preserve">Ahmad Arifi, </w:t>
      </w:r>
      <w:proofErr w:type="spellStart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>Pergulatan</w:t>
      </w:r>
      <w:proofErr w:type="spellEnd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</w:t>
      </w:r>
      <w:proofErr w:type="spellStart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>pemikiran</w:t>
      </w:r>
      <w:proofErr w:type="spellEnd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</w:t>
      </w:r>
      <w:proofErr w:type="spellStart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>Fiqih</w:t>
      </w:r>
      <w:proofErr w:type="spellEnd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“</w:t>
      </w:r>
      <w:proofErr w:type="spellStart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>tradisi</w:t>
      </w:r>
      <w:proofErr w:type="spellEnd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’ </w:t>
      </w:r>
      <w:proofErr w:type="spellStart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>pola</w:t>
      </w:r>
      <w:proofErr w:type="spellEnd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</w:t>
      </w:r>
      <w:proofErr w:type="spellStart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>Mazhab</w:t>
      </w:r>
      <w:proofErr w:type="spellEnd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>.</w:t>
      </w:r>
      <w:r w:rsidR="00CA2EFF">
        <w:rPr>
          <w:rFonts w:ascii="Maiandra GD" w:eastAsia="Times New Roman" w:hAnsi="Maiandra GD" w:cs="Times New Roman"/>
          <w:sz w:val="20"/>
          <w:szCs w:val="20"/>
        </w:rPr>
        <w:t xml:space="preserve"> (</w:t>
      </w:r>
      <w:proofErr w:type="spellStart"/>
      <w:r w:rsidR="00CA2EFF">
        <w:rPr>
          <w:rFonts w:ascii="Maiandra GD" w:eastAsia="Times New Roman" w:hAnsi="Maiandra GD" w:cs="Times New Roman"/>
          <w:sz w:val="20"/>
          <w:szCs w:val="20"/>
        </w:rPr>
        <w:t>Yogjakarta</w:t>
      </w:r>
      <w:proofErr w:type="spellEnd"/>
      <w:r w:rsidRPr="007B4827">
        <w:rPr>
          <w:rFonts w:ascii="Maiandra GD" w:eastAsia="Times New Roman" w:hAnsi="Maiandra GD" w:cs="Times New Roman"/>
          <w:sz w:val="20"/>
          <w:szCs w:val="20"/>
        </w:rPr>
        <w:t xml:space="preserve">: </w:t>
      </w:r>
      <w:proofErr w:type="spellStart"/>
      <w:r w:rsidRPr="007B4827">
        <w:rPr>
          <w:rFonts w:ascii="Maiandra GD" w:eastAsia="Times New Roman" w:hAnsi="Maiandra GD" w:cs="Times New Roman"/>
          <w:sz w:val="20"/>
          <w:szCs w:val="20"/>
        </w:rPr>
        <w:t>Elsaq</w:t>
      </w:r>
      <w:proofErr w:type="spellEnd"/>
      <w:r w:rsidRPr="007B4827">
        <w:rPr>
          <w:rFonts w:ascii="Maiandra GD" w:eastAsia="Times New Roman" w:hAnsi="Maiandra GD" w:cs="Times New Roman"/>
          <w:sz w:val="20"/>
          <w:szCs w:val="20"/>
        </w:rPr>
        <w:t>, 2010), 11-12.</w:t>
      </w:r>
    </w:p>
    <w:p w14:paraId="52D5F7D1" w14:textId="77777777" w:rsidR="005325C4" w:rsidRPr="007B4827" w:rsidRDefault="005325C4" w:rsidP="007B4827">
      <w:pPr>
        <w:pStyle w:val="FootnoteText"/>
        <w:jc w:val="both"/>
        <w:rPr>
          <w:rFonts w:ascii="Maiandra GD" w:hAnsi="Maiandra GD"/>
        </w:rPr>
      </w:pPr>
    </w:p>
  </w:footnote>
  <w:footnote w:id="32">
    <w:p w14:paraId="7590E0FE" w14:textId="77777777" w:rsidR="005325C4" w:rsidRPr="007B4827" w:rsidRDefault="00B12A32" w:rsidP="00B12A32">
      <w:pPr>
        <w:pStyle w:val="FootnoteText"/>
        <w:tabs>
          <w:tab w:val="left" w:pos="0"/>
        </w:tabs>
        <w:jc w:val="both"/>
        <w:rPr>
          <w:rFonts w:ascii="Maiandra GD" w:hAnsi="Maiandra GD"/>
        </w:rPr>
      </w:pPr>
      <w:r>
        <w:rPr>
          <w:rFonts w:ascii="Maiandra GD" w:hAnsi="Maiandra GD"/>
        </w:rPr>
        <w:tab/>
      </w:r>
      <w:r w:rsidR="005325C4" w:rsidRPr="007B4827">
        <w:rPr>
          <w:rStyle w:val="FootnoteReference"/>
          <w:rFonts w:ascii="Maiandra GD" w:hAnsi="Maiandra GD"/>
        </w:rPr>
        <w:footnoteRef/>
      </w:r>
      <w:r w:rsidR="005325C4" w:rsidRPr="007B4827">
        <w:rPr>
          <w:rFonts w:ascii="Maiandra GD" w:eastAsia="Times New Roman" w:hAnsi="Maiandra GD" w:cs="Times New Roman"/>
        </w:rPr>
        <w:t xml:space="preserve">Ali </w:t>
      </w:r>
      <w:proofErr w:type="spellStart"/>
      <w:r w:rsidR="005325C4" w:rsidRPr="007B4827">
        <w:rPr>
          <w:rFonts w:ascii="Maiandra GD" w:eastAsia="Times New Roman" w:hAnsi="Maiandra GD" w:cs="Times New Roman"/>
        </w:rPr>
        <w:t>Yafie</w:t>
      </w:r>
      <w:proofErr w:type="spellEnd"/>
      <w:r w:rsidR="005325C4" w:rsidRPr="007B4827">
        <w:rPr>
          <w:rFonts w:ascii="Maiandra GD" w:eastAsia="Times New Roman" w:hAnsi="Maiandra GD" w:cs="Times New Roman"/>
        </w:rPr>
        <w:t xml:space="preserve">, </w:t>
      </w:r>
      <w:proofErr w:type="spellStart"/>
      <w:r w:rsidR="005325C4" w:rsidRPr="007B4827">
        <w:rPr>
          <w:rFonts w:ascii="Maiandra GD" w:eastAsia="Times New Roman" w:hAnsi="Maiandra GD" w:cs="Times New Roman"/>
          <w:i/>
          <w:iCs/>
        </w:rPr>
        <w:t>Menggagas</w:t>
      </w:r>
      <w:proofErr w:type="spellEnd"/>
      <w:r w:rsidR="005325C4" w:rsidRPr="007B4827">
        <w:rPr>
          <w:rFonts w:ascii="Maiandra GD" w:eastAsia="Times New Roman" w:hAnsi="Maiandra GD" w:cs="Times New Roman"/>
          <w:i/>
          <w:iCs/>
        </w:rPr>
        <w:t xml:space="preserve"> </w:t>
      </w:r>
      <w:proofErr w:type="spellStart"/>
      <w:r w:rsidR="005325C4" w:rsidRPr="007B4827">
        <w:rPr>
          <w:rFonts w:ascii="Maiandra GD" w:eastAsia="Times New Roman" w:hAnsi="Maiandra GD" w:cs="Times New Roman"/>
          <w:i/>
          <w:iCs/>
        </w:rPr>
        <w:t>Fiqih</w:t>
      </w:r>
      <w:proofErr w:type="spellEnd"/>
      <w:r w:rsidR="005325C4" w:rsidRPr="007B4827">
        <w:rPr>
          <w:rFonts w:ascii="Maiandra GD" w:eastAsia="Times New Roman" w:hAnsi="Maiandra GD" w:cs="Times New Roman"/>
          <w:i/>
          <w:iCs/>
        </w:rPr>
        <w:t xml:space="preserve"> </w:t>
      </w:r>
      <w:proofErr w:type="spellStart"/>
      <w:r w:rsidR="005325C4" w:rsidRPr="007B4827">
        <w:rPr>
          <w:rFonts w:ascii="Maiandra GD" w:eastAsia="Times New Roman" w:hAnsi="Maiandra GD" w:cs="Times New Roman"/>
          <w:i/>
          <w:iCs/>
        </w:rPr>
        <w:t>Sosial</w:t>
      </w:r>
      <w:proofErr w:type="spellEnd"/>
      <w:r w:rsidR="005325C4" w:rsidRPr="007B4827">
        <w:rPr>
          <w:rFonts w:ascii="Maiandra GD" w:eastAsia="Times New Roman" w:hAnsi="Maiandra GD" w:cs="Times New Roman"/>
        </w:rPr>
        <w:t>:</w:t>
      </w:r>
      <w:r w:rsidR="005325C4" w:rsidRPr="007B4827">
        <w:rPr>
          <w:rFonts w:ascii="Maiandra GD" w:eastAsia="Times New Roman" w:hAnsi="Maiandra GD" w:cs="Times New Roman"/>
          <w:i/>
          <w:iCs/>
        </w:rPr>
        <w:t xml:space="preserve"> </w:t>
      </w:r>
      <w:proofErr w:type="spellStart"/>
      <w:r w:rsidR="005325C4" w:rsidRPr="007B4827">
        <w:rPr>
          <w:rFonts w:ascii="Maiandra GD" w:eastAsia="Times New Roman" w:hAnsi="Maiandra GD" w:cs="Times New Roman"/>
          <w:i/>
          <w:iCs/>
        </w:rPr>
        <w:t>dari</w:t>
      </w:r>
      <w:proofErr w:type="spellEnd"/>
      <w:r w:rsidR="005325C4" w:rsidRPr="007B4827">
        <w:rPr>
          <w:rFonts w:ascii="Maiandra GD" w:eastAsia="Times New Roman" w:hAnsi="Maiandra GD" w:cs="Times New Roman"/>
          <w:i/>
          <w:iCs/>
        </w:rPr>
        <w:t xml:space="preserve"> Soal </w:t>
      </w:r>
      <w:proofErr w:type="spellStart"/>
      <w:r w:rsidR="005325C4" w:rsidRPr="007B4827">
        <w:rPr>
          <w:rFonts w:ascii="Maiandra GD" w:eastAsia="Times New Roman" w:hAnsi="Maiandra GD" w:cs="Times New Roman"/>
          <w:i/>
          <w:iCs/>
        </w:rPr>
        <w:t>Lingkungan</w:t>
      </w:r>
      <w:proofErr w:type="spellEnd"/>
      <w:r w:rsidR="005325C4" w:rsidRPr="007B4827">
        <w:rPr>
          <w:rFonts w:ascii="Maiandra GD" w:eastAsia="Times New Roman" w:hAnsi="Maiandra GD" w:cs="Times New Roman"/>
          <w:i/>
          <w:iCs/>
        </w:rPr>
        <w:t xml:space="preserve"> Hidup, </w:t>
      </w:r>
      <w:proofErr w:type="spellStart"/>
      <w:r w:rsidR="005325C4" w:rsidRPr="007B4827">
        <w:rPr>
          <w:rFonts w:ascii="Maiandra GD" w:eastAsia="Times New Roman" w:hAnsi="Maiandra GD" w:cs="Times New Roman"/>
          <w:i/>
          <w:iCs/>
        </w:rPr>
        <w:t>Asuransi</w:t>
      </w:r>
      <w:proofErr w:type="spellEnd"/>
      <w:r w:rsidR="005325C4" w:rsidRPr="007B4827">
        <w:rPr>
          <w:rFonts w:ascii="Maiandra GD" w:eastAsia="Times New Roman" w:hAnsi="Maiandra GD" w:cs="Times New Roman"/>
          <w:i/>
          <w:iCs/>
        </w:rPr>
        <w:t xml:space="preserve"> </w:t>
      </w:r>
      <w:proofErr w:type="spellStart"/>
      <w:r w:rsidR="005325C4" w:rsidRPr="007B4827">
        <w:rPr>
          <w:rFonts w:ascii="Maiandra GD" w:eastAsia="Times New Roman" w:hAnsi="Maiandra GD" w:cs="Times New Roman"/>
          <w:i/>
          <w:iCs/>
        </w:rPr>
        <w:t>hingga</w:t>
      </w:r>
      <w:proofErr w:type="spellEnd"/>
      <w:r w:rsidR="005325C4" w:rsidRPr="007B4827">
        <w:rPr>
          <w:rFonts w:ascii="Maiandra GD" w:eastAsia="Times New Roman" w:hAnsi="Maiandra GD" w:cs="Times New Roman"/>
          <w:i/>
          <w:iCs/>
        </w:rPr>
        <w:t xml:space="preserve"> Ukhuwah</w:t>
      </w:r>
      <w:r w:rsidR="005325C4" w:rsidRPr="007B4827">
        <w:rPr>
          <w:rFonts w:ascii="Maiandra GD" w:eastAsia="Times New Roman" w:hAnsi="Maiandra GD" w:cs="Times New Roman"/>
        </w:rPr>
        <w:t xml:space="preserve"> (Bandung: Mizan, 2000), 21.</w:t>
      </w:r>
    </w:p>
  </w:footnote>
  <w:footnote w:id="33">
    <w:p w14:paraId="521468D5" w14:textId="77777777" w:rsidR="005325C4" w:rsidRPr="007B4827" w:rsidRDefault="005325C4" w:rsidP="009B73B1">
      <w:pPr>
        <w:spacing w:after="0" w:line="240" w:lineRule="auto"/>
        <w:ind w:firstLine="720"/>
        <w:jc w:val="both"/>
        <w:rPr>
          <w:rFonts w:ascii="Maiandra GD" w:hAnsi="Maiandra GD"/>
        </w:rPr>
      </w:pPr>
      <w:r w:rsidRPr="007B4827">
        <w:rPr>
          <w:rStyle w:val="FootnoteReference"/>
          <w:rFonts w:ascii="Maiandra GD" w:hAnsi="Maiandra GD"/>
          <w:sz w:val="20"/>
          <w:szCs w:val="20"/>
        </w:rPr>
        <w:footnoteRef/>
      </w:r>
      <w:r w:rsidRPr="007B4827">
        <w:rPr>
          <w:rFonts w:ascii="Maiandra GD" w:eastAsia="Times New Roman" w:hAnsi="Maiandra GD" w:cs="Times New Roman"/>
          <w:sz w:val="20"/>
          <w:szCs w:val="20"/>
        </w:rPr>
        <w:t xml:space="preserve">Abdul Wahab </w:t>
      </w:r>
      <w:proofErr w:type="spellStart"/>
      <w:r w:rsidRPr="007B4827">
        <w:rPr>
          <w:rFonts w:ascii="Maiandra GD" w:eastAsia="Times New Roman" w:hAnsi="Maiandra GD" w:cs="Times New Roman"/>
          <w:sz w:val="20"/>
          <w:szCs w:val="20"/>
        </w:rPr>
        <w:t>Khallaf</w:t>
      </w:r>
      <w:proofErr w:type="spellEnd"/>
      <w:r w:rsidRPr="007B4827">
        <w:rPr>
          <w:rFonts w:ascii="Maiandra GD" w:eastAsia="Times New Roman" w:hAnsi="Maiandra GD" w:cs="Times New Roman"/>
          <w:sz w:val="20"/>
          <w:szCs w:val="20"/>
        </w:rPr>
        <w:t xml:space="preserve">, </w:t>
      </w:r>
      <w:proofErr w:type="spellStart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>Ushul</w:t>
      </w:r>
      <w:proofErr w:type="spellEnd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al-Fiqh,</w:t>
      </w:r>
      <w:r w:rsidRPr="007B4827">
        <w:rPr>
          <w:rFonts w:ascii="Maiandra GD" w:eastAsia="Times New Roman" w:hAnsi="Maiandra GD" w:cs="Times New Roman"/>
          <w:sz w:val="20"/>
          <w:szCs w:val="20"/>
        </w:rPr>
        <w:t>(Beirut: Dar al-Fikr, 1972), 159</w:t>
      </w:r>
    </w:p>
  </w:footnote>
  <w:footnote w:id="34">
    <w:p w14:paraId="74069741" w14:textId="77777777" w:rsidR="005325C4" w:rsidRPr="007B4827" w:rsidRDefault="005325C4" w:rsidP="00D10422">
      <w:pPr>
        <w:spacing w:after="0" w:line="240" w:lineRule="auto"/>
        <w:ind w:firstLine="720"/>
        <w:jc w:val="both"/>
        <w:rPr>
          <w:rFonts w:ascii="Maiandra GD" w:hAnsi="Maiandra GD"/>
          <w:sz w:val="20"/>
          <w:szCs w:val="20"/>
        </w:rPr>
      </w:pPr>
      <w:r w:rsidRPr="007B4827">
        <w:rPr>
          <w:rStyle w:val="FootnoteReference"/>
          <w:rFonts w:ascii="Maiandra GD" w:hAnsi="Maiandra GD"/>
          <w:sz w:val="20"/>
          <w:szCs w:val="20"/>
        </w:rPr>
        <w:footnoteRef/>
      </w:r>
      <w:r w:rsidRPr="007B4827">
        <w:rPr>
          <w:rFonts w:ascii="Maiandra GD" w:eastAsia="Times New Roman" w:hAnsi="Maiandra GD" w:cs="Times New Roman"/>
          <w:sz w:val="20"/>
          <w:szCs w:val="20"/>
        </w:rPr>
        <w:t xml:space="preserve">Ali </w:t>
      </w:r>
      <w:proofErr w:type="spellStart"/>
      <w:r w:rsidRPr="007B4827">
        <w:rPr>
          <w:rFonts w:ascii="Maiandra GD" w:eastAsia="Times New Roman" w:hAnsi="Maiandra GD" w:cs="Times New Roman"/>
          <w:sz w:val="20"/>
          <w:szCs w:val="20"/>
        </w:rPr>
        <w:t>Yafie</w:t>
      </w:r>
      <w:proofErr w:type="spellEnd"/>
      <w:r w:rsidRPr="007B4827">
        <w:rPr>
          <w:rFonts w:ascii="Maiandra GD" w:eastAsia="Times New Roman" w:hAnsi="Maiandra GD" w:cs="Times New Roman"/>
          <w:sz w:val="20"/>
          <w:szCs w:val="20"/>
        </w:rPr>
        <w:t xml:space="preserve">, </w:t>
      </w:r>
      <w:proofErr w:type="spellStart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>Menggagas</w:t>
      </w:r>
      <w:proofErr w:type="spellEnd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</w:t>
      </w:r>
      <w:proofErr w:type="spellStart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>Fiqih</w:t>
      </w:r>
      <w:proofErr w:type="spellEnd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</w:t>
      </w:r>
      <w:proofErr w:type="spellStart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>Sosial</w:t>
      </w:r>
      <w:proofErr w:type="spellEnd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>…</w:t>
      </w:r>
      <w:r w:rsidRPr="007B4827">
        <w:rPr>
          <w:rFonts w:ascii="Maiandra GD" w:eastAsia="Times New Roman" w:hAnsi="Maiandra GD" w:cs="Times New Roman"/>
          <w:sz w:val="20"/>
          <w:szCs w:val="20"/>
        </w:rPr>
        <w:t>, 161</w:t>
      </w:r>
    </w:p>
  </w:footnote>
  <w:footnote w:id="35">
    <w:p w14:paraId="3BE59DB0" w14:textId="77777777" w:rsidR="005325C4" w:rsidRPr="007B4827" w:rsidRDefault="005325C4" w:rsidP="007B4827">
      <w:pPr>
        <w:pStyle w:val="FootnoteText"/>
        <w:ind w:firstLine="720"/>
        <w:jc w:val="both"/>
        <w:rPr>
          <w:rFonts w:ascii="Maiandra GD" w:hAnsi="Maiandra GD"/>
        </w:rPr>
      </w:pPr>
      <w:r w:rsidRPr="007B4827">
        <w:rPr>
          <w:rStyle w:val="FootnoteReference"/>
          <w:rFonts w:ascii="Maiandra GD" w:hAnsi="Maiandra GD"/>
        </w:rPr>
        <w:footnoteRef/>
      </w:r>
      <w:r w:rsidRPr="007B4827">
        <w:rPr>
          <w:rFonts w:ascii="Maiandra GD" w:eastAsia="Times New Roman" w:hAnsi="Maiandra GD" w:cs="Times New Roman"/>
        </w:rPr>
        <w:t>Ibid, 162.</w:t>
      </w:r>
    </w:p>
  </w:footnote>
  <w:footnote w:id="36">
    <w:p w14:paraId="72DF3330" w14:textId="77777777" w:rsidR="005325C4" w:rsidRPr="007B4827" w:rsidRDefault="005325C4" w:rsidP="007B4827">
      <w:pPr>
        <w:pStyle w:val="FootnoteText"/>
        <w:ind w:firstLine="720"/>
        <w:jc w:val="both"/>
        <w:rPr>
          <w:rFonts w:ascii="Maiandra GD" w:hAnsi="Maiandra GD"/>
        </w:rPr>
      </w:pPr>
      <w:r w:rsidRPr="007B4827">
        <w:rPr>
          <w:rStyle w:val="FootnoteReference"/>
          <w:rFonts w:ascii="Maiandra GD" w:hAnsi="Maiandra GD"/>
        </w:rPr>
        <w:footnoteRef/>
      </w:r>
      <w:r w:rsidRPr="007B4827">
        <w:rPr>
          <w:rFonts w:ascii="Maiandra GD" w:eastAsia="Times New Roman" w:hAnsi="Maiandra GD" w:cs="Times New Roman"/>
        </w:rPr>
        <w:t xml:space="preserve">Rahman, </w:t>
      </w:r>
      <w:proofErr w:type="spellStart"/>
      <w:r w:rsidRPr="007B4827">
        <w:rPr>
          <w:rFonts w:ascii="Maiandra GD" w:eastAsia="Times New Roman" w:hAnsi="Maiandra GD" w:cs="Times New Roman"/>
          <w:i/>
          <w:iCs/>
        </w:rPr>
        <w:t>Wacana</w:t>
      </w:r>
      <w:proofErr w:type="spellEnd"/>
      <w:r w:rsidRPr="007B4827">
        <w:rPr>
          <w:rFonts w:ascii="Maiandra GD" w:eastAsia="Times New Roman" w:hAnsi="Maiandra GD" w:cs="Times New Roman"/>
          <w:i/>
          <w:iCs/>
        </w:rPr>
        <w:t xml:space="preserve"> </w:t>
      </w:r>
      <w:proofErr w:type="spellStart"/>
      <w:r w:rsidRPr="007B4827">
        <w:rPr>
          <w:rFonts w:ascii="Maiandra GD" w:eastAsia="Times New Roman" w:hAnsi="Maiandra GD" w:cs="Times New Roman"/>
          <w:i/>
          <w:iCs/>
        </w:rPr>
        <w:t>Baru</w:t>
      </w:r>
      <w:proofErr w:type="spellEnd"/>
      <w:r w:rsidRPr="007B4827">
        <w:rPr>
          <w:rFonts w:ascii="Maiandra GD" w:eastAsia="Times New Roman" w:hAnsi="Maiandra GD" w:cs="Times New Roman"/>
        </w:rPr>
        <w:t>…186.</w:t>
      </w:r>
    </w:p>
  </w:footnote>
  <w:footnote w:id="37">
    <w:p w14:paraId="77BBB8DD" w14:textId="77777777" w:rsidR="005325C4" w:rsidRPr="007B4827" w:rsidRDefault="005325C4" w:rsidP="007B4827">
      <w:pPr>
        <w:spacing w:after="0" w:line="240" w:lineRule="auto"/>
        <w:ind w:firstLine="851"/>
        <w:jc w:val="both"/>
        <w:rPr>
          <w:rFonts w:ascii="Maiandra GD" w:eastAsia="Times New Roman" w:hAnsi="Maiandra GD" w:cs="Times New Roman"/>
          <w:sz w:val="20"/>
          <w:szCs w:val="20"/>
        </w:rPr>
      </w:pPr>
      <w:r w:rsidRPr="007B4827">
        <w:rPr>
          <w:rStyle w:val="FootnoteReference"/>
          <w:rFonts w:ascii="Maiandra GD" w:hAnsi="Maiandra GD"/>
          <w:sz w:val="20"/>
          <w:szCs w:val="20"/>
        </w:rPr>
        <w:footnoteRef/>
      </w:r>
      <w:r w:rsidRPr="007B4827">
        <w:rPr>
          <w:rFonts w:ascii="Maiandra GD" w:eastAsia="Times New Roman" w:hAnsi="Maiandra GD" w:cs="Times New Roman"/>
          <w:sz w:val="20"/>
          <w:szCs w:val="20"/>
        </w:rPr>
        <w:t xml:space="preserve">Muhammad Fuad Abdul Baqi, </w:t>
      </w:r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>Al-</w:t>
      </w:r>
      <w:proofErr w:type="spellStart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>Mu`jam</w:t>
      </w:r>
      <w:proofErr w:type="spellEnd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Al-Mufahras li </w:t>
      </w:r>
      <w:proofErr w:type="spellStart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>Alfadz</w:t>
      </w:r>
      <w:proofErr w:type="spellEnd"/>
      <w:r w:rsidRPr="007B4827">
        <w:rPr>
          <w:rFonts w:ascii="Maiandra GD" w:eastAsia="Times New Roman" w:hAnsi="Maiandra GD" w:cs="Times New Roman"/>
          <w:i/>
          <w:iCs/>
          <w:sz w:val="20"/>
          <w:szCs w:val="20"/>
        </w:rPr>
        <w:t xml:space="preserve"> Qur’an</w:t>
      </w:r>
      <w:r w:rsidR="005A33D2">
        <w:rPr>
          <w:rFonts w:ascii="Maiandra GD" w:eastAsia="Times New Roman" w:hAnsi="Maiandra GD" w:cs="Times New Roman"/>
          <w:sz w:val="20"/>
          <w:szCs w:val="20"/>
        </w:rPr>
        <w:t>, (Kairo</w:t>
      </w:r>
      <w:r w:rsidRPr="007B4827">
        <w:rPr>
          <w:rFonts w:ascii="Maiandra GD" w:eastAsia="Times New Roman" w:hAnsi="Maiandra GD" w:cs="Times New Roman"/>
          <w:sz w:val="20"/>
          <w:szCs w:val="20"/>
        </w:rPr>
        <w:t>: Dar al-Hadis, 1346H), 331-332.</w:t>
      </w:r>
    </w:p>
    <w:p w14:paraId="77AFDD02" w14:textId="77777777" w:rsidR="005325C4" w:rsidRPr="007B4827" w:rsidRDefault="005325C4" w:rsidP="007B4827">
      <w:pPr>
        <w:pStyle w:val="FootnoteText"/>
        <w:jc w:val="both"/>
        <w:rPr>
          <w:rFonts w:ascii="Maiandra GD" w:hAnsi="Maiandra GD"/>
        </w:rPr>
      </w:pPr>
    </w:p>
  </w:footnote>
  <w:footnote w:id="38">
    <w:p w14:paraId="30BE9721" w14:textId="77777777" w:rsidR="005325C4" w:rsidRPr="007B4827" w:rsidRDefault="005325C4" w:rsidP="007B4827">
      <w:pPr>
        <w:pStyle w:val="FootnoteText"/>
        <w:ind w:firstLine="720"/>
        <w:jc w:val="both"/>
        <w:rPr>
          <w:rFonts w:ascii="Maiandra GD" w:hAnsi="Maiandra GD"/>
        </w:rPr>
      </w:pPr>
      <w:r w:rsidRPr="007B4827">
        <w:rPr>
          <w:rStyle w:val="FootnoteReference"/>
          <w:rFonts w:ascii="Maiandra GD" w:hAnsi="Maiandra GD"/>
        </w:rPr>
        <w:footnoteRef/>
      </w:r>
      <w:r w:rsidRPr="007B4827">
        <w:rPr>
          <w:rFonts w:ascii="Maiandra GD" w:eastAsia="Times New Roman" w:hAnsi="Maiandra GD" w:cs="Times New Roman"/>
        </w:rPr>
        <w:t>Ibid, 132.</w:t>
      </w:r>
    </w:p>
  </w:footnote>
  <w:footnote w:id="39">
    <w:p w14:paraId="1AB89B24" w14:textId="77777777" w:rsidR="005325C4" w:rsidRPr="007B4827" w:rsidRDefault="005325C4" w:rsidP="00402AD1">
      <w:pPr>
        <w:pStyle w:val="FootnoteText"/>
        <w:ind w:firstLine="720"/>
        <w:jc w:val="both"/>
        <w:rPr>
          <w:rFonts w:ascii="Maiandra GD" w:hAnsi="Maiandra GD"/>
        </w:rPr>
      </w:pPr>
      <w:r w:rsidRPr="007B4827">
        <w:rPr>
          <w:rStyle w:val="FootnoteReference"/>
          <w:rFonts w:ascii="Maiandra GD" w:hAnsi="Maiandra GD"/>
        </w:rPr>
        <w:footnoteRef/>
      </w:r>
      <w:r w:rsidRPr="007B4827">
        <w:rPr>
          <w:rFonts w:ascii="Maiandra GD" w:eastAsia="Times New Roman" w:hAnsi="Maiandra GD" w:cs="Times New Roman"/>
        </w:rPr>
        <w:t>Ibid, 250.</w:t>
      </w:r>
    </w:p>
  </w:footnote>
  <w:footnote w:id="40">
    <w:p w14:paraId="372478DD" w14:textId="77777777" w:rsidR="005325C4" w:rsidRPr="007B4827" w:rsidRDefault="005325C4" w:rsidP="00402AD1">
      <w:pPr>
        <w:spacing w:after="0" w:line="240" w:lineRule="auto"/>
        <w:ind w:firstLine="720"/>
        <w:jc w:val="both"/>
        <w:rPr>
          <w:rFonts w:ascii="Maiandra GD" w:eastAsia="Times New Roman" w:hAnsi="Maiandra GD" w:cs="Times New Roman"/>
          <w:sz w:val="20"/>
          <w:szCs w:val="20"/>
        </w:rPr>
      </w:pPr>
      <w:r w:rsidRPr="007B4827">
        <w:rPr>
          <w:rStyle w:val="FootnoteReference"/>
          <w:rFonts w:ascii="Maiandra GD" w:hAnsi="Maiandra GD"/>
          <w:sz w:val="20"/>
          <w:szCs w:val="20"/>
        </w:rPr>
        <w:footnoteRef/>
      </w:r>
      <w:r w:rsidRPr="007B4827">
        <w:rPr>
          <w:rFonts w:ascii="Maiandra GD" w:eastAsia="Times New Roman" w:hAnsi="Maiandra GD" w:cs="Times New Roman"/>
          <w:sz w:val="20"/>
          <w:szCs w:val="20"/>
        </w:rPr>
        <w:t>Ibid.</w:t>
      </w:r>
    </w:p>
    <w:p w14:paraId="0D3D8663" w14:textId="77777777" w:rsidR="005325C4" w:rsidRPr="007B4827" w:rsidRDefault="005325C4" w:rsidP="007B4827">
      <w:pPr>
        <w:pStyle w:val="FootnoteText"/>
        <w:jc w:val="both"/>
        <w:rPr>
          <w:rFonts w:ascii="Maiandra GD" w:hAnsi="Maiandra GD"/>
        </w:rPr>
      </w:pPr>
    </w:p>
  </w:footnote>
  <w:footnote w:id="41">
    <w:p w14:paraId="0C593E1D" w14:textId="77777777" w:rsidR="000A108D" w:rsidRPr="00533D22" w:rsidRDefault="000A108D" w:rsidP="00533D22">
      <w:pPr>
        <w:pStyle w:val="NoSpacing"/>
        <w:ind w:firstLine="720"/>
        <w:jc w:val="both"/>
        <w:rPr>
          <w:rFonts w:ascii="Maiandra GD" w:hAnsi="Maiandra GD"/>
          <w:sz w:val="20"/>
          <w:szCs w:val="20"/>
        </w:rPr>
      </w:pPr>
      <w:r w:rsidRPr="00533D22">
        <w:rPr>
          <w:rStyle w:val="FootnoteReference"/>
          <w:rFonts w:ascii="Maiandra GD" w:hAnsi="Maiandra GD"/>
          <w:sz w:val="20"/>
          <w:szCs w:val="20"/>
        </w:rPr>
        <w:footnoteRef/>
      </w:r>
      <w:r w:rsidRPr="00533D22">
        <w:rPr>
          <w:rFonts w:ascii="Maiandra GD" w:hAnsi="Maiandra GD"/>
          <w:sz w:val="20"/>
          <w:szCs w:val="20"/>
        </w:rPr>
        <w:t xml:space="preserve">Sahal </w:t>
      </w:r>
      <w:proofErr w:type="spellStart"/>
      <w:r w:rsidRPr="00533D22">
        <w:rPr>
          <w:rFonts w:ascii="Maiandra GD" w:hAnsi="Maiandra GD"/>
          <w:sz w:val="20"/>
          <w:szCs w:val="20"/>
        </w:rPr>
        <w:t>Mahfusdh</w:t>
      </w:r>
      <w:proofErr w:type="spellEnd"/>
      <w:r w:rsidRPr="00533D22">
        <w:rPr>
          <w:rFonts w:ascii="Maiandra GD" w:hAnsi="Maiandra GD"/>
          <w:sz w:val="20"/>
          <w:szCs w:val="20"/>
        </w:rPr>
        <w:t>, Re-</w:t>
      </w:r>
      <w:proofErr w:type="spellStart"/>
      <w:r w:rsidRPr="00533D22">
        <w:rPr>
          <w:rFonts w:ascii="Maiandra GD" w:hAnsi="Maiandra GD"/>
          <w:sz w:val="20"/>
          <w:szCs w:val="20"/>
        </w:rPr>
        <w:t>orientasi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</w:t>
      </w:r>
      <w:proofErr w:type="spellStart"/>
      <w:r w:rsidRPr="00533D22">
        <w:rPr>
          <w:rFonts w:ascii="Maiandra GD" w:hAnsi="Maiandra GD"/>
          <w:sz w:val="20"/>
          <w:szCs w:val="20"/>
        </w:rPr>
        <w:t>Pemahaman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</w:t>
      </w:r>
      <w:proofErr w:type="spellStart"/>
      <w:r w:rsidRPr="00533D22">
        <w:rPr>
          <w:rFonts w:ascii="Maiandra GD" w:hAnsi="Maiandra GD"/>
          <w:sz w:val="20"/>
          <w:szCs w:val="20"/>
        </w:rPr>
        <w:t>Fiqih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, </w:t>
      </w:r>
      <w:proofErr w:type="spellStart"/>
      <w:r w:rsidR="005A33D2">
        <w:rPr>
          <w:rFonts w:ascii="Maiandra GD" w:hAnsi="Maiandra GD"/>
          <w:sz w:val="20"/>
          <w:szCs w:val="20"/>
        </w:rPr>
        <w:t>Menyikapi</w:t>
      </w:r>
      <w:proofErr w:type="spellEnd"/>
      <w:r w:rsidR="005A33D2">
        <w:rPr>
          <w:rFonts w:ascii="Maiandra GD" w:hAnsi="Maiandra GD"/>
          <w:sz w:val="20"/>
          <w:szCs w:val="20"/>
        </w:rPr>
        <w:t xml:space="preserve"> </w:t>
      </w:r>
      <w:proofErr w:type="spellStart"/>
      <w:r w:rsidR="005A33D2">
        <w:rPr>
          <w:rFonts w:ascii="Maiandra GD" w:hAnsi="Maiandra GD"/>
          <w:sz w:val="20"/>
          <w:szCs w:val="20"/>
        </w:rPr>
        <w:t>Pergeseran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</w:t>
      </w:r>
      <w:proofErr w:type="spellStart"/>
      <w:r w:rsidRPr="00533D22">
        <w:rPr>
          <w:rFonts w:ascii="Maiandra GD" w:hAnsi="Maiandra GD"/>
          <w:sz w:val="20"/>
          <w:szCs w:val="20"/>
        </w:rPr>
        <w:t>Perilaku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Masyarakat. Makalah yang </w:t>
      </w:r>
      <w:proofErr w:type="spellStart"/>
      <w:r w:rsidRPr="00533D22">
        <w:rPr>
          <w:rFonts w:ascii="Maiandra GD" w:hAnsi="Maiandra GD"/>
          <w:sz w:val="20"/>
          <w:szCs w:val="20"/>
        </w:rPr>
        <w:t>disampaikan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</w:t>
      </w:r>
      <w:proofErr w:type="spellStart"/>
      <w:r w:rsidRPr="00533D22">
        <w:rPr>
          <w:rFonts w:ascii="Maiandra GD" w:hAnsi="Maiandra GD"/>
          <w:sz w:val="20"/>
          <w:szCs w:val="20"/>
        </w:rPr>
        <w:t>dalam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</w:t>
      </w:r>
      <w:proofErr w:type="spellStart"/>
      <w:r w:rsidRPr="00533D22">
        <w:rPr>
          <w:rFonts w:ascii="Maiandra GD" w:hAnsi="Maiandra GD"/>
          <w:sz w:val="20"/>
          <w:szCs w:val="20"/>
        </w:rPr>
        <w:t>Diskusi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Dosen </w:t>
      </w:r>
      <w:proofErr w:type="spellStart"/>
      <w:r w:rsidRPr="00533D22">
        <w:rPr>
          <w:rFonts w:ascii="Maiandra GD" w:hAnsi="Maiandra GD"/>
          <w:sz w:val="20"/>
          <w:szCs w:val="20"/>
        </w:rPr>
        <w:t>Institut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Hasyim </w:t>
      </w:r>
      <w:proofErr w:type="spellStart"/>
      <w:r w:rsidRPr="00533D22">
        <w:rPr>
          <w:rFonts w:ascii="Maiandra GD" w:hAnsi="Maiandra GD"/>
          <w:sz w:val="20"/>
          <w:szCs w:val="20"/>
        </w:rPr>
        <w:t>Asy’ari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, </w:t>
      </w:r>
      <w:proofErr w:type="spellStart"/>
      <w:r w:rsidRPr="00533D22">
        <w:rPr>
          <w:rFonts w:ascii="Maiandra GD" w:hAnsi="Maiandra GD"/>
          <w:sz w:val="20"/>
          <w:szCs w:val="20"/>
        </w:rPr>
        <w:t>Jombang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, </w:t>
      </w:r>
      <w:proofErr w:type="spellStart"/>
      <w:r w:rsidRPr="00533D22">
        <w:rPr>
          <w:rFonts w:ascii="Maiandra GD" w:hAnsi="Maiandra GD"/>
          <w:sz w:val="20"/>
          <w:szCs w:val="20"/>
        </w:rPr>
        <w:t>tanggal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27 </w:t>
      </w:r>
      <w:proofErr w:type="spellStart"/>
      <w:r w:rsidRPr="00533D22">
        <w:rPr>
          <w:rFonts w:ascii="Maiandra GD" w:hAnsi="Maiandra GD"/>
          <w:sz w:val="20"/>
          <w:szCs w:val="20"/>
        </w:rPr>
        <w:t>Desember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1994, </w:t>
      </w:r>
      <w:proofErr w:type="spellStart"/>
      <w:r w:rsidRPr="00533D22">
        <w:rPr>
          <w:rFonts w:ascii="Maiandra GD" w:hAnsi="Maiandra GD"/>
          <w:sz w:val="20"/>
          <w:szCs w:val="20"/>
        </w:rPr>
        <w:t>hlm</w:t>
      </w:r>
      <w:proofErr w:type="spellEnd"/>
      <w:r w:rsidRPr="00533D22">
        <w:rPr>
          <w:rFonts w:ascii="Maiandra GD" w:hAnsi="Maiandra GD"/>
          <w:sz w:val="20"/>
          <w:szCs w:val="20"/>
        </w:rPr>
        <w:t>. 3-5.</w:t>
      </w:r>
    </w:p>
  </w:footnote>
  <w:footnote w:id="42">
    <w:p w14:paraId="56B09036" w14:textId="77777777" w:rsidR="000A108D" w:rsidRPr="00533D22" w:rsidRDefault="000A108D" w:rsidP="00533D22">
      <w:pPr>
        <w:pStyle w:val="NoSpacing"/>
        <w:ind w:firstLine="720"/>
        <w:jc w:val="both"/>
        <w:rPr>
          <w:rFonts w:ascii="Maiandra GD" w:hAnsi="Maiandra GD"/>
          <w:sz w:val="20"/>
          <w:szCs w:val="20"/>
        </w:rPr>
      </w:pPr>
      <w:r w:rsidRPr="00533D22">
        <w:rPr>
          <w:rStyle w:val="FootnoteReference"/>
          <w:rFonts w:ascii="Maiandra GD" w:hAnsi="Maiandra GD"/>
          <w:sz w:val="20"/>
          <w:szCs w:val="20"/>
        </w:rPr>
        <w:footnoteRef/>
      </w:r>
      <w:r w:rsidRPr="00533D22">
        <w:rPr>
          <w:rFonts w:ascii="Maiandra GD" w:hAnsi="Maiandra GD"/>
          <w:sz w:val="20"/>
          <w:szCs w:val="20"/>
        </w:rPr>
        <w:t xml:space="preserve"> </w:t>
      </w:r>
      <w:proofErr w:type="spellStart"/>
      <w:r w:rsidRPr="00533D22">
        <w:rPr>
          <w:rFonts w:ascii="Maiandra GD" w:hAnsi="Maiandra GD"/>
          <w:sz w:val="20"/>
          <w:szCs w:val="20"/>
        </w:rPr>
        <w:t>Sumantho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</w:t>
      </w:r>
      <w:proofErr w:type="spellStart"/>
      <w:r w:rsidRPr="00533D22">
        <w:rPr>
          <w:rFonts w:ascii="Maiandra GD" w:hAnsi="Maiandra GD"/>
          <w:sz w:val="20"/>
          <w:szCs w:val="20"/>
        </w:rPr>
        <w:t>Alqurtuby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, Op. Cit., </w:t>
      </w:r>
      <w:proofErr w:type="spellStart"/>
      <w:r w:rsidRPr="00533D22">
        <w:rPr>
          <w:rFonts w:ascii="Maiandra GD" w:hAnsi="Maiandra GD"/>
          <w:sz w:val="20"/>
          <w:szCs w:val="20"/>
        </w:rPr>
        <w:t>hlm</w:t>
      </w:r>
      <w:proofErr w:type="spellEnd"/>
      <w:r w:rsidRPr="00533D22">
        <w:rPr>
          <w:rFonts w:ascii="Maiandra GD" w:hAnsi="Maiandra GD"/>
          <w:sz w:val="20"/>
          <w:szCs w:val="20"/>
        </w:rPr>
        <w:t>. 83.</w:t>
      </w:r>
    </w:p>
  </w:footnote>
  <w:footnote w:id="43">
    <w:p w14:paraId="4E9951DD" w14:textId="77777777" w:rsidR="000A108D" w:rsidRPr="00533D22" w:rsidRDefault="000A108D" w:rsidP="00533D22">
      <w:pPr>
        <w:pStyle w:val="NoSpacing"/>
        <w:ind w:firstLine="720"/>
        <w:jc w:val="both"/>
        <w:rPr>
          <w:rFonts w:ascii="Maiandra GD" w:hAnsi="Maiandra GD"/>
          <w:sz w:val="20"/>
          <w:szCs w:val="20"/>
        </w:rPr>
      </w:pPr>
      <w:r w:rsidRPr="00533D22">
        <w:rPr>
          <w:rStyle w:val="FootnoteReference"/>
          <w:rFonts w:ascii="Maiandra GD" w:hAnsi="Maiandra GD"/>
          <w:sz w:val="20"/>
          <w:szCs w:val="20"/>
        </w:rPr>
        <w:footnoteRef/>
      </w:r>
      <w:proofErr w:type="spellStart"/>
      <w:r w:rsidRPr="00533D22">
        <w:rPr>
          <w:rFonts w:ascii="Maiandra GD" w:hAnsi="Maiandra GD"/>
          <w:sz w:val="20"/>
          <w:szCs w:val="20"/>
        </w:rPr>
        <w:t>Untuk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 </w:t>
      </w:r>
      <w:proofErr w:type="spellStart"/>
      <w:r w:rsidRPr="00533D22">
        <w:rPr>
          <w:rFonts w:ascii="Maiandra GD" w:hAnsi="Maiandra GD"/>
          <w:sz w:val="20"/>
          <w:szCs w:val="20"/>
        </w:rPr>
        <w:t>lebih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 </w:t>
      </w:r>
      <w:proofErr w:type="spellStart"/>
      <w:r w:rsidRPr="00533D22">
        <w:rPr>
          <w:rFonts w:ascii="Maiandra GD" w:hAnsi="Maiandra GD"/>
          <w:sz w:val="20"/>
          <w:szCs w:val="20"/>
        </w:rPr>
        <w:t>jelasnya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,  </w:t>
      </w:r>
      <w:proofErr w:type="spellStart"/>
      <w:r w:rsidRPr="00533D22">
        <w:rPr>
          <w:rFonts w:ascii="Maiandra GD" w:hAnsi="Maiandra GD"/>
          <w:sz w:val="20"/>
          <w:szCs w:val="20"/>
        </w:rPr>
        <w:t>paparan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 </w:t>
      </w:r>
      <w:proofErr w:type="spellStart"/>
      <w:r w:rsidRPr="00533D22">
        <w:rPr>
          <w:rFonts w:ascii="Maiandra GD" w:hAnsi="Maiandra GD"/>
          <w:sz w:val="20"/>
          <w:szCs w:val="20"/>
        </w:rPr>
        <w:t>tentang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 </w:t>
      </w:r>
      <w:proofErr w:type="spellStart"/>
      <w:r w:rsidRPr="00533D22">
        <w:rPr>
          <w:rFonts w:ascii="Maiandra GD" w:hAnsi="Maiandra GD"/>
          <w:sz w:val="20"/>
          <w:szCs w:val="20"/>
        </w:rPr>
        <w:t>tipologi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 </w:t>
      </w:r>
      <w:proofErr w:type="spellStart"/>
      <w:r w:rsidRPr="00533D22">
        <w:rPr>
          <w:rFonts w:ascii="Maiandra GD" w:hAnsi="Maiandra GD"/>
          <w:sz w:val="20"/>
          <w:szCs w:val="20"/>
        </w:rPr>
        <w:t>pemikiran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 </w:t>
      </w:r>
      <w:proofErr w:type="spellStart"/>
      <w:r w:rsidRPr="00533D22">
        <w:rPr>
          <w:rFonts w:ascii="Maiandra GD" w:hAnsi="Maiandra GD"/>
          <w:sz w:val="20"/>
          <w:szCs w:val="20"/>
        </w:rPr>
        <w:t>cendekiawan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 NU,  </w:t>
      </w:r>
      <w:proofErr w:type="spellStart"/>
      <w:r w:rsidRPr="00533D22">
        <w:rPr>
          <w:rFonts w:ascii="Maiandra GD" w:hAnsi="Maiandra GD"/>
          <w:sz w:val="20"/>
          <w:szCs w:val="20"/>
        </w:rPr>
        <w:t>baca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</w:t>
      </w:r>
      <w:proofErr w:type="spellStart"/>
      <w:r w:rsidRPr="00533D22">
        <w:rPr>
          <w:rFonts w:ascii="Maiandra GD" w:hAnsi="Maiandra GD"/>
          <w:sz w:val="20"/>
          <w:szCs w:val="20"/>
        </w:rPr>
        <w:t>selengkapnya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di </w:t>
      </w:r>
      <w:proofErr w:type="spellStart"/>
      <w:r w:rsidRPr="00533D22">
        <w:rPr>
          <w:rFonts w:ascii="Maiandra GD" w:hAnsi="Maiandra GD"/>
          <w:sz w:val="20"/>
          <w:szCs w:val="20"/>
        </w:rPr>
        <w:t>Mujamil</w:t>
      </w:r>
      <w:proofErr w:type="spellEnd"/>
      <w:r w:rsidRPr="00533D22">
        <w:rPr>
          <w:rFonts w:ascii="Maiandra GD" w:hAnsi="Maiandra GD"/>
          <w:sz w:val="20"/>
          <w:szCs w:val="20"/>
        </w:rPr>
        <w:t xml:space="preserve"> Qomar, NU Liberal, Op. Cit. </w:t>
      </w:r>
      <w:proofErr w:type="spellStart"/>
      <w:r w:rsidRPr="00533D22">
        <w:rPr>
          <w:rFonts w:ascii="Maiandra GD" w:hAnsi="Maiandra GD"/>
          <w:sz w:val="20"/>
          <w:szCs w:val="20"/>
        </w:rPr>
        <w:t>hlm</w:t>
      </w:r>
      <w:proofErr w:type="spellEnd"/>
      <w:r w:rsidRPr="00533D22">
        <w:rPr>
          <w:rFonts w:ascii="Maiandra GD" w:hAnsi="Maiandra GD"/>
          <w:sz w:val="20"/>
          <w:szCs w:val="20"/>
        </w:rPr>
        <w:t>. 248-262.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F60A" w14:textId="77777777" w:rsidR="003725EC" w:rsidRDefault="003725EC" w:rsidP="003725EC">
    <w:pPr>
      <w:pStyle w:val="NoSpacing"/>
      <w:jc w:val="center"/>
      <w:rPr>
        <w:rFonts w:ascii="Futura Bk BT" w:hAnsi="Futura Bk BT" w:cs="Times New Roman"/>
        <w:bCs/>
        <w:sz w:val="24"/>
        <w:szCs w:val="24"/>
      </w:rPr>
    </w:pPr>
  </w:p>
  <w:p w14:paraId="28FEC629" w14:textId="77777777" w:rsidR="003725EC" w:rsidRPr="003725EC" w:rsidRDefault="003725EC" w:rsidP="003725EC">
    <w:pPr>
      <w:pStyle w:val="NoSpacing"/>
      <w:jc w:val="right"/>
      <w:rPr>
        <w:rFonts w:ascii="Futura Bk BT" w:hAnsi="Futura Bk BT" w:cs="Times New Roman"/>
        <w:bCs/>
        <w:sz w:val="24"/>
        <w:szCs w:val="24"/>
      </w:rPr>
    </w:pPr>
    <w:proofErr w:type="spellStart"/>
    <w:r w:rsidRPr="003725EC">
      <w:rPr>
        <w:rFonts w:ascii="Futura Bk BT" w:hAnsi="Futura Bk BT" w:cs="Times New Roman"/>
        <w:bCs/>
        <w:sz w:val="24"/>
        <w:szCs w:val="24"/>
      </w:rPr>
      <w:t>Jumain</w:t>
    </w:r>
    <w:proofErr w:type="spellEnd"/>
    <w:r w:rsidRPr="003725EC">
      <w:rPr>
        <w:rFonts w:ascii="Futura Bk BT" w:hAnsi="Futura Bk BT" w:cs="Times New Roman"/>
        <w:bCs/>
        <w:sz w:val="24"/>
        <w:szCs w:val="24"/>
      </w:rPr>
      <w:t xml:space="preserve"> Azizi dan </w:t>
    </w:r>
    <w:proofErr w:type="spellStart"/>
    <w:r w:rsidRPr="003725EC">
      <w:rPr>
        <w:rFonts w:ascii="Futura Bk BT" w:hAnsi="Futura Bk BT" w:cs="Times New Roman"/>
        <w:bCs/>
        <w:sz w:val="24"/>
        <w:szCs w:val="24"/>
      </w:rPr>
      <w:t>Opan</w:t>
    </w:r>
    <w:proofErr w:type="spellEnd"/>
    <w:r w:rsidRPr="003725EC">
      <w:rPr>
        <w:rFonts w:ascii="Futura Bk BT" w:hAnsi="Futura Bk BT" w:cs="Times New Roman"/>
        <w:bCs/>
        <w:sz w:val="24"/>
        <w:szCs w:val="24"/>
      </w:rPr>
      <w:t xml:space="preserve"> Satria mandala</w:t>
    </w:r>
  </w:p>
  <w:p w14:paraId="5104D55B" w14:textId="77777777" w:rsidR="00E90287" w:rsidRDefault="00E90287" w:rsidP="003725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1CC"/>
    <w:multiLevelType w:val="hybridMultilevel"/>
    <w:tmpl w:val="55C266A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0559B0"/>
    <w:multiLevelType w:val="hybridMultilevel"/>
    <w:tmpl w:val="0DDC0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5AF3"/>
    <w:multiLevelType w:val="hybridMultilevel"/>
    <w:tmpl w:val="349CD060"/>
    <w:lvl w:ilvl="0" w:tplc="04090019">
      <w:start w:val="1"/>
      <w:numFmt w:val="low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78629EC"/>
    <w:multiLevelType w:val="hybridMultilevel"/>
    <w:tmpl w:val="F8187350"/>
    <w:lvl w:ilvl="0" w:tplc="9E4E7C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73F0C"/>
    <w:multiLevelType w:val="hybridMultilevel"/>
    <w:tmpl w:val="DDA213C0"/>
    <w:lvl w:ilvl="0" w:tplc="DB76C3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CA7602"/>
    <w:multiLevelType w:val="hybridMultilevel"/>
    <w:tmpl w:val="8B466ED6"/>
    <w:lvl w:ilvl="0" w:tplc="25929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901B82"/>
    <w:multiLevelType w:val="hybridMultilevel"/>
    <w:tmpl w:val="619896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A6464"/>
    <w:multiLevelType w:val="hybridMultilevel"/>
    <w:tmpl w:val="47586C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B33535"/>
    <w:multiLevelType w:val="hybridMultilevel"/>
    <w:tmpl w:val="6B424030"/>
    <w:lvl w:ilvl="0" w:tplc="B1EAE8B8">
      <w:start w:val="1"/>
      <w:numFmt w:val="low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E353D9B"/>
    <w:multiLevelType w:val="hybridMultilevel"/>
    <w:tmpl w:val="EFFC587E"/>
    <w:lvl w:ilvl="0" w:tplc="36E8F20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727FB"/>
    <w:multiLevelType w:val="hybridMultilevel"/>
    <w:tmpl w:val="257EA5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DD16F7"/>
    <w:multiLevelType w:val="hybridMultilevel"/>
    <w:tmpl w:val="8E02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541EE"/>
    <w:multiLevelType w:val="hybridMultilevel"/>
    <w:tmpl w:val="1674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622F4"/>
    <w:multiLevelType w:val="hybridMultilevel"/>
    <w:tmpl w:val="8D4E58A0"/>
    <w:lvl w:ilvl="0" w:tplc="4AC0166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7C04A86"/>
    <w:multiLevelType w:val="hybridMultilevel"/>
    <w:tmpl w:val="AE98A9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E38FB"/>
    <w:multiLevelType w:val="hybridMultilevel"/>
    <w:tmpl w:val="E11A3E48"/>
    <w:lvl w:ilvl="0" w:tplc="D5104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623923"/>
    <w:multiLevelType w:val="hybridMultilevel"/>
    <w:tmpl w:val="73FC212A"/>
    <w:lvl w:ilvl="0" w:tplc="572464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D4430D"/>
    <w:multiLevelType w:val="hybridMultilevel"/>
    <w:tmpl w:val="3418C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95721"/>
    <w:multiLevelType w:val="hybridMultilevel"/>
    <w:tmpl w:val="DB12ED76"/>
    <w:lvl w:ilvl="0" w:tplc="B840F2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C50C33"/>
    <w:multiLevelType w:val="hybridMultilevel"/>
    <w:tmpl w:val="57364156"/>
    <w:lvl w:ilvl="0" w:tplc="A878A3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827AB"/>
    <w:multiLevelType w:val="hybridMultilevel"/>
    <w:tmpl w:val="298A0F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6C5D9F"/>
    <w:multiLevelType w:val="hybridMultilevel"/>
    <w:tmpl w:val="0A42CE2C"/>
    <w:lvl w:ilvl="0" w:tplc="2DE299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C0229A"/>
    <w:multiLevelType w:val="hybridMultilevel"/>
    <w:tmpl w:val="6FA4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63E10"/>
    <w:multiLevelType w:val="hybridMultilevel"/>
    <w:tmpl w:val="4ACE2C74"/>
    <w:lvl w:ilvl="0" w:tplc="0409000F">
      <w:start w:val="1"/>
      <w:numFmt w:val="decimal"/>
      <w:lvlText w:val="%1.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344332457">
    <w:abstractNumId w:val="9"/>
  </w:num>
  <w:num w:numId="2" w16cid:durableId="1465657007">
    <w:abstractNumId w:val="4"/>
  </w:num>
  <w:num w:numId="3" w16cid:durableId="1619868896">
    <w:abstractNumId w:val="14"/>
  </w:num>
  <w:num w:numId="4" w16cid:durableId="1777363564">
    <w:abstractNumId w:val="2"/>
  </w:num>
  <w:num w:numId="5" w16cid:durableId="461849408">
    <w:abstractNumId w:val="18"/>
  </w:num>
  <w:num w:numId="6" w16cid:durableId="1674650586">
    <w:abstractNumId w:val="16"/>
  </w:num>
  <w:num w:numId="7" w16cid:durableId="241571496">
    <w:abstractNumId w:val="0"/>
  </w:num>
  <w:num w:numId="8" w16cid:durableId="1403719564">
    <w:abstractNumId w:val="6"/>
  </w:num>
  <w:num w:numId="9" w16cid:durableId="435442208">
    <w:abstractNumId w:val="3"/>
  </w:num>
  <w:num w:numId="10" w16cid:durableId="1674336831">
    <w:abstractNumId w:val="15"/>
  </w:num>
  <w:num w:numId="11" w16cid:durableId="475418038">
    <w:abstractNumId w:val="10"/>
  </w:num>
  <w:num w:numId="12" w16cid:durableId="2134519361">
    <w:abstractNumId w:val="20"/>
  </w:num>
  <w:num w:numId="13" w16cid:durableId="390422113">
    <w:abstractNumId w:val="7"/>
  </w:num>
  <w:num w:numId="14" w16cid:durableId="965770286">
    <w:abstractNumId w:val="1"/>
  </w:num>
  <w:num w:numId="15" w16cid:durableId="1556507869">
    <w:abstractNumId w:val="11"/>
  </w:num>
  <w:num w:numId="16" w16cid:durableId="46270943">
    <w:abstractNumId w:val="22"/>
  </w:num>
  <w:num w:numId="17" w16cid:durableId="1301762783">
    <w:abstractNumId w:val="17"/>
  </w:num>
  <w:num w:numId="18" w16cid:durableId="2068644736">
    <w:abstractNumId w:val="12"/>
  </w:num>
  <w:num w:numId="19" w16cid:durableId="182400042">
    <w:abstractNumId w:val="23"/>
  </w:num>
  <w:num w:numId="20" w16cid:durableId="1544631383">
    <w:abstractNumId w:val="8"/>
  </w:num>
  <w:num w:numId="21" w16cid:durableId="1893228680">
    <w:abstractNumId w:val="5"/>
  </w:num>
  <w:num w:numId="22" w16cid:durableId="212230302">
    <w:abstractNumId w:val="21"/>
  </w:num>
  <w:num w:numId="23" w16cid:durableId="1177187820">
    <w:abstractNumId w:val="13"/>
  </w:num>
  <w:num w:numId="24" w16cid:durableId="1531042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378"/>
    <w:rsid w:val="00003EEB"/>
    <w:rsid w:val="00062A28"/>
    <w:rsid w:val="00092A6B"/>
    <w:rsid w:val="000A108D"/>
    <w:rsid w:val="000A6892"/>
    <w:rsid w:val="000C4DD8"/>
    <w:rsid w:val="00161307"/>
    <w:rsid w:val="001616B6"/>
    <w:rsid w:val="001660A8"/>
    <w:rsid w:val="00174622"/>
    <w:rsid w:val="001B124C"/>
    <w:rsid w:val="001D3116"/>
    <w:rsid w:val="002A52E9"/>
    <w:rsid w:val="002C0EB8"/>
    <w:rsid w:val="002E1122"/>
    <w:rsid w:val="002F3308"/>
    <w:rsid w:val="00303415"/>
    <w:rsid w:val="00345256"/>
    <w:rsid w:val="00361BBB"/>
    <w:rsid w:val="003725EC"/>
    <w:rsid w:val="00372D33"/>
    <w:rsid w:val="00387777"/>
    <w:rsid w:val="003D2729"/>
    <w:rsid w:val="003E3634"/>
    <w:rsid w:val="003E7624"/>
    <w:rsid w:val="00402AD1"/>
    <w:rsid w:val="004200A5"/>
    <w:rsid w:val="0043009F"/>
    <w:rsid w:val="00482F7F"/>
    <w:rsid w:val="004B63BC"/>
    <w:rsid w:val="004C3F37"/>
    <w:rsid w:val="004C4C57"/>
    <w:rsid w:val="004D1A58"/>
    <w:rsid w:val="004E42E9"/>
    <w:rsid w:val="00500790"/>
    <w:rsid w:val="00511E7C"/>
    <w:rsid w:val="005325C4"/>
    <w:rsid w:val="00533D22"/>
    <w:rsid w:val="00557001"/>
    <w:rsid w:val="00561CFF"/>
    <w:rsid w:val="005A33D2"/>
    <w:rsid w:val="005E169C"/>
    <w:rsid w:val="00600A17"/>
    <w:rsid w:val="00622326"/>
    <w:rsid w:val="00652664"/>
    <w:rsid w:val="00675FD2"/>
    <w:rsid w:val="00690378"/>
    <w:rsid w:val="00693093"/>
    <w:rsid w:val="006A583A"/>
    <w:rsid w:val="006A7E35"/>
    <w:rsid w:val="006F4D2B"/>
    <w:rsid w:val="006F6B7E"/>
    <w:rsid w:val="00766046"/>
    <w:rsid w:val="00774457"/>
    <w:rsid w:val="007752D3"/>
    <w:rsid w:val="007B4827"/>
    <w:rsid w:val="007E5CCA"/>
    <w:rsid w:val="008279D1"/>
    <w:rsid w:val="00844AFB"/>
    <w:rsid w:val="00872222"/>
    <w:rsid w:val="008C3186"/>
    <w:rsid w:val="008C7943"/>
    <w:rsid w:val="008F04F5"/>
    <w:rsid w:val="00987C84"/>
    <w:rsid w:val="009B73B1"/>
    <w:rsid w:val="00A23FF2"/>
    <w:rsid w:val="00AB6ACA"/>
    <w:rsid w:val="00B12A32"/>
    <w:rsid w:val="00B338B0"/>
    <w:rsid w:val="00BC6E62"/>
    <w:rsid w:val="00BF2BB2"/>
    <w:rsid w:val="00C20A46"/>
    <w:rsid w:val="00CA2EFF"/>
    <w:rsid w:val="00CB3550"/>
    <w:rsid w:val="00CF2E26"/>
    <w:rsid w:val="00CF5465"/>
    <w:rsid w:val="00D10422"/>
    <w:rsid w:val="00D1193D"/>
    <w:rsid w:val="00D12832"/>
    <w:rsid w:val="00D426FF"/>
    <w:rsid w:val="00D81BBF"/>
    <w:rsid w:val="00D838A2"/>
    <w:rsid w:val="00D9695E"/>
    <w:rsid w:val="00DC341A"/>
    <w:rsid w:val="00E90287"/>
    <w:rsid w:val="00ED7736"/>
    <w:rsid w:val="00F17332"/>
    <w:rsid w:val="00F513F8"/>
    <w:rsid w:val="00F552C5"/>
    <w:rsid w:val="00F573B3"/>
    <w:rsid w:val="00F639EA"/>
    <w:rsid w:val="00F830DC"/>
    <w:rsid w:val="00FE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82DE7F"/>
  <w15:docId w15:val="{8DDCF428-D27A-4CD2-8154-6F3AF5A3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0DC"/>
  </w:style>
  <w:style w:type="paragraph" w:styleId="Heading1">
    <w:name w:val="heading 1"/>
    <w:basedOn w:val="Normal"/>
    <w:link w:val="Heading1Char"/>
    <w:uiPriority w:val="9"/>
    <w:qFormat/>
    <w:rsid w:val="00690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903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90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903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378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90378"/>
  </w:style>
  <w:style w:type="character" w:styleId="Emphasis">
    <w:name w:val="Emphasis"/>
    <w:basedOn w:val="DefaultParagraphFont"/>
    <w:uiPriority w:val="20"/>
    <w:qFormat/>
    <w:rsid w:val="00690378"/>
    <w:rPr>
      <w:i/>
      <w:iCs/>
    </w:rPr>
  </w:style>
  <w:style w:type="character" w:customStyle="1" w:styleId="st">
    <w:name w:val="st"/>
    <w:basedOn w:val="DefaultParagraphFont"/>
    <w:rsid w:val="00690378"/>
  </w:style>
  <w:style w:type="character" w:customStyle="1" w:styleId="Heading1Char">
    <w:name w:val="Heading 1 Char"/>
    <w:basedOn w:val="DefaultParagraphFont"/>
    <w:link w:val="Heading1"/>
    <w:uiPriority w:val="9"/>
    <w:rsid w:val="006903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903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903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903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-author">
    <w:name w:val="post-author"/>
    <w:basedOn w:val="DefaultParagraphFont"/>
    <w:rsid w:val="00690378"/>
  </w:style>
  <w:style w:type="paragraph" w:styleId="NormalWeb">
    <w:name w:val="Normal (Web)"/>
    <w:basedOn w:val="Normal"/>
    <w:uiPriority w:val="99"/>
    <w:unhideWhenUsed/>
    <w:rsid w:val="0069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037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0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0A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74457"/>
    <w:pPr>
      <w:ind w:left="720"/>
      <w:contextualSpacing/>
    </w:pPr>
  </w:style>
  <w:style w:type="paragraph" w:styleId="NoSpacing">
    <w:name w:val="No Spacing"/>
    <w:uiPriority w:val="1"/>
    <w:qFormat/>
    <w:rsid w:val="00F573B3"/>
    <w:pPr>
      <w:spacing w:after="0" w:line="240" w:lineRule="auto"/>
    </w:pPr>
  </w:style>
  <w:style w:type="table" w:styleId="TableGrid">
    <w:name w:val="Table Grid"/>
    <w:basedOn w:val="TableNormal"/>
    <w:uiPriority w:val="59"/>
    <w:rsid w:val="00CB3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F513F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6">
    <w:name w:val="Light Grid Accent 6"/>
    <w:basedOn w:val="TableNormal"/>
    <w:uiPriority w:val="62"/>
    <w:rsid w:val="00F513F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F546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1">
    <w:name w:val="Light Grid Accent 1"/>
    <w:basedOn w:val="TableNormal"/>
    <w:uiPriority w:val="62"/>
    <w:rsid w:val="005007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2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326"/>
  </w:style>
  <w:style w:type="paragraph" w:styleId="Footer">
    <w:name w:val="footer"/>
    <w:basedOn w:val="Normal"/>
    <w:link w:val="FooterChar"/>
    <w:uiPriority w:val="99"/>
    <w:unhideWhenUsed/>
    <w:rsid w:val="00622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326"/>
  </w:style>
  <w:style w:type="table" w:styleId="LightGrid">
    <w:name w:val="Light Grid"/>
    <w:basedOn w:val="TableNormal"/>
    <w:uiPriority w:val="62"/>
    <w:rsid w:val="00402AD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5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8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7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10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5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61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64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7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0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7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17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73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34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41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0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mainazizi99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logger.com/post-create.g?blogID=765570659023842575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ansatria36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632A-AB85-4159-98F7-C1B515BE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25</Pages>
  <Words>6610</Words>
  <Characters>37679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26</cp:revision>
  <cp:lastPrinted>2022-03-23T08:59:00Z</cp:lastPrinted>
  <dcterms:created xsi:type="dcterms:W3CDTF">2011-02-22T12:49:00Z</dcterms:created>
  <dcterms:modified xsi:type="dcterms:W3CDTF">2022-03-31T01:39:00Z</dcterms:modified>
</cp:coreProperties>
</file>